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CellMar>
          <w:left w:w="0" w:type="dxa"/>
          <w:right w:w="0" w:type="dxa"/>
        </w:tblCellMar>
        <w:tblLook w:val="0000" w:firstRow="0" w:lastRow="0" w:firstColumn="0" w:lastColumn="0" w:noHBand="0" w:noVBand="0"/>
      </w:tblPr>
      <w:tblGrid>
        <w:gridCol w:w="2381"/>
        <w:gridCol w:w="7087"/>
      </w:tblGrid>
      <w:tr w:rsidR="00580BDF">
        <w:trPr>
          <w:trHeight w:val="1440"/>
        </w:trPr>
        <w:tc>
          <w:tcPr>
            <w:tcW w:w="2381" w:type="dxa"/>
            <w:tcBorders>
              <w:top w:val="nil"/>
              <w:left w:val="nil"/>
              <w:bottom w:val="nil"/>
              <w:right w:val="nil"/>
            </w:tcBorders>
          </w:tcPr>
          <w:p w:rsidR="00580BDF" w:rsidRPr="00845C61" w:rsidRDefault="008E6460">
            <w:pPr>
              <w:pStyle w:val="ZCom"/>
            </w:pPr>
            <w:r>
              <w:rPr>
                <w:noProof/>
                <w:sz w:val="20"/>
                <w:szCs w:val="20"/>
                <w:lang w:eastAsia="en-GB"/>
              </w:rPr>
              <w:drawing>
                <wp:inline distT="0" distB="0" distL="0" distR="0" wp14:anchorId="21A05E09" wp14:editId="2044404F">
                  <wp:extent cx="1371600" cy="668655"/>
                  <wp:effectExtent l="0" t="0" r="0" b="0"/>
                  <wp:docPr id="1" name="Picture 1" descr="logo_ec_17_colors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ec_17_colors_300dpi"/>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71600" cy="668655"/>
                          </a:xfrm>
                          <a:prstGeom prst="rect">
                            <a:avLst/>
                          </a:prstGeom>
                          <a:noFill/>
                          <a:ln>
                            <a:noFill/>
                          </a:ln>
                        </pic:spPr>
                      </pic:pic>
                    </a:graphicData>
                  </a:graphic>
                </wp:inline>
              </w:drawing>
            </w:r>
          </w:p>
        </w:tc>
        <w:tc>
          <w:tcPr>
            <w:tcW w:w="7087" w:type="dxa"/>
            <w:tcBorders>
              <w:top w:val="nil"/>
              <w:left w:val="nil"/>
              <w:bottom w:val="nil"/>
              <w:right w:val="nil"/>
            </w:tcBorders>
          </w:tcPr>
          <w:p w:rsidR="00580BDF" w:rsidRPr="00845C61" w:rsidRDefault="00580BDF">
            <w:pPr>
              <w:pStyle w:val="ZCom"/>
              <w:spacing w:before="90"/>
            </w:pPr>
            <w:r w:rsidRPr="00845C61">
              <w:t>EUROPEAN COMMISSION</w:t>
            </w:r>
          </w:p>
          <w:p w:rsidR="00580BDF" w:rsidRPr="00845C61" w:rsidRDefault="00580BDF">
            <w:pPr>
              <w:pStyle w:val="ZDGName"/>
            </w:pPr>
            <w:r w:rsidRPr="00845C61">
              <w:t>EUROSTAT</w:t>
            </w:r>
          </w:p>
          <w:p w:rsidR="00580BDF" w:rsidRPr="00845C61" w:rsidRDefault="00580BDF">
            <w:pPr>
              <w:pStyle w:val="ZDGName"/>
            </w:pPr>
          </w:p>
          <w:p w:rsidR="00580BDF" w:rsidRPr="00845C61" w:rsidRDefault="00580BDF">
            <w:pPr>
              <w:pStyle w:val="ZDGName"/>
            </w:pPr>
            <w:r w:rsidRPr="00845C61">
              <w:t xml:space="preserve">Directorate E: </w:t>
            </w:r>
            <w:proofErr w:type="spellStart"/>
            <w:r w:rsidRPr="00845C61">
              <w:t>Sectoral</w:t>
            </w:r>
            <w:proofErr w:type="spellEnd"/>
            <w:r w:rsidRPr="00845C61">
              <w:t xml:space="preserve"> and regional statistics</w:t>
            </w:r>
          </w:p>
          <w:p w:rsidR="00580BDF" w:rsidRPr="00845C61" w:rsidRDefault="00580BDF">
            <w:pPr>
              <w:pStyle w:val="ZDGName"/>
            </w:pPr>
            <w:r w:rsidRPr="00845C61">
              <w:rPr>
                <w:b/>
                <w:bCs/>
              </w:rPr>
              <w:t xml:space="preserve">Unit E-2: Environmental </w:t>
            </w:r>
            <w:r w:rsidR="006E562A">
              <w:rPr>
                <w:b/>
                <w:bCs/>
              </w:rPr>
              <w:t>statistics and accounts; sustainable d</w:t>
            </w:r>
            <w:r w:rsidRPr="00845C61">
              <w:rPr>
                <w:b/>
                <w:bCs/>
              </w:rPr>
              <w:t>evelopment</w:t>
            </w:r>
          </w:p>
          <w:p w:rsidR="00580BDF" w:rsidRPr="00845C61" w:rsidRDefault="00580BDF">
            <w:pPr>
              <w:pStyle w:val="ZDGName"/>
            </w:pPr>
          </w:p>
        </w:tc>
      </w:tr>
    </w:tbl>
    <w:p w:rsidR="00580BDF" w:rsidRDefault="00580BDF" w:rsidP="00580BDF">
      <w:pPr>
        <w:pStyle w:val="BodyText"/>
      </w:pPr>
    </w:p>
    <w:p w:rsidR="00DB62AB" w:rsidRDefault="00DB62AB" w:rsidP="001552A0">
      <w:pPr>
        <w:pStyle w:val="ChapterTitle"/>
        <w:spacing w:after="0"/>
        <w:rPr>
          <w:sz w:val="24"/>
          <w:szCs w:val="24"/>
        </w:rPr>
      </w:pPr>
    </w:p>
    <w:p w:rsidR="00580BDF" w:rsidRPr="003913CB" w:rsidRDefault="00FC070B" w:rsidP="00537D7E">
      <w:pPr>
        <w:pStyle w:val="ChapterTitle"/>
        <w:rPr>
          <w:sz w:val="24"/>
          <w:szCs w:val="24"/>
        </w:rPr>
      </w:pPr>
      <w:r w:rsidRPr="003913CB">
        <w:rPr>
          <w:sz w:val="24"/>
          <w:szCs w:val="24"/>
        </w:rPr>
        <w:t>1</w:t>
      </w:r>
      <w:r w:rsidRPr="003913CB">
        <w:rPr>
          <w:sz w:val="24"/>
          <w:szCs w:val="24"/>
          <w:vertAlign w:val="superscript"/>
        </w:rPr>
        <w:t>st</w:t>
      </w:r>
      <w:r w:rsidR="006D4083" w:rsidRPr="003913CB">
        <w:rPr>
          <w:sz w:val="24"/>
          <w:szCs w:val="24"/>
        </w:rPr>
        <w:t xml:space="preserve"> meeting of the "Inter-agency </w:t>
      </w:r>
      <w:r w:rsidR="00A574F2">
        <w:rPr>
          <w:sz w:val="24"/>
          <w:szCs w:val="24"/>
        </w:rPr>
        <w:t xml:space="preserve">and </w:t>
      </w:r>
      <w:r w:rsidR="006D4083" w:rsidRPr="003913CB">
        <w:rPr>
          <w:sz w:val="24"/>
          <w:szCs w:val="24"/>
        </w:rPr>
        <w:t>Expert Group on Sustainable Development goals" (IAEG-SDG) in New York on 1/2 June 2015</w:t>
      </w:r>
    </w:p>
    <w:p w:rsidR="00580BDF" w:rsidRDefault="006D4083" w:rsidP="00537D7E">
      <w:pPr>
        <w:pStyle w:val="ChapterTitle"/>
        <w:rPr>
          <w:sz w:val="36"/>
          <w:szCs w:val="36"/>
        </w:rPr>
      </w:pPr>
      <w:bookmarkStart w:id="0" w:name="_GoBack"/>
      <w:r w:rsidRPr="006D4083">
        <w:rPr>
          <w:sz w:val="36"/>
          <w:szCs w:val="36"/>
        </w:rPr>
        <w:t>Development of a</w:t>
      </w:r>
      <w:r w:rsidR="00A574F2">
        <w:rPr>
          <w:sz w:val="36"/>
          <w:szCs w:val="36"/>
        </w:rPr>
        <w:t>n</w:t>
      </w:r>
      <w:r w:rsidRPr="006D4083">
        <w:rPr>
          <w:sz w:val="36"/>
          <w:szCs w:val="36"/>
        </w:rPr>
        <w:t xml:space="preserve"> SDG indicator framework</w:t>
      </w:r>
      <w:bookmarkEnd w:id="0"/>
      <w:proofErr w:type="gramStart"/>
      <w:r>
        <w:rPr>
          <w:sz w:val="36"/>
          <w:szCs w:val="36"/>
        </w:rPr>
        <w:t>:</w:t>
      </w:r>
      <w:proofErr w:type="gramEnd"/>
      <w:r>
        <w:rPr>
          <w:sz w:val="36"/>
          <w:szCs w:val="36"/>
        </w:rPr>
        <w:br/>
        <w:t>Eurostat input paper to the ongoing debate</w:t>
      </w:r>
    </w:p>
    <w:p w:rsidR="00DB62AB" w:rsidRPr="00DB62AB" w:rsidRDefault="00DB62AB" w:rsidP="00DB62AB">
      <w:pPr>
        <w:pStyle w:val="SectionTitle"/>
        <w:spacing w:after="0"/>
      </w:pPr>
    </w:p>
    <w:p w:rsidR="00E84A2C" w:rsidRDefault="00C30B4F" w:rsidP="00744C6E">
      <w:pPr>
        <w:pStyle w:val="Caption"/>
      </w:pPr>
      <w:r>
        <w:t xml:space="preserve">1. </w:t>
      </w:r>
      <w:r w:rsidR="00E84A2C">
        <w:t>Introduction</w:t>
      </w:r>
    </w:p>
    <w:p w:rsidR="00E84A2C" w:rsidRDefault="00E84A2C" w:rsidP="00F12C4D">
      <w:r>
        <w:t xml:space="preserve">The terms of reference of the IAEG-SDGs require the group </w:t>
      </w:r>
      <w:r w:rsidR="00F12C4D">
        <w:t xml:space="preserve">– </w:t>
      </w:r>
      <w:r w:rsidR="00F12C4D" w:rsidRPr="00F12C4D">
        <w:t>inter alia</w:t>
      </w:r>
      <w:r w:rsidR="00F12C4D">
        <w:t xml:space="preserve"> – </w:t>
      </w:r>
      <w:r>
        <w:t xml:space="preserve">to develop </w:t>
      </w:r>
      <w:r w:rsidR="00F12C4D">
        <w:t>an indicator framework and a list of indicators for the monitoring of the goals and targets of the post-2015 development agenda at the global level and to provide technical support for the implementation of the approved indicator and monitoring framework.</w:t>
      </w:r>
    </w:p>
    <w:p w:rsidR="00C9486B" w:rsidRDefault="00E84A2C" w:rsidP="006103D0">
      <w:r>
        <w:t xml:space="preserve">The first issue to address </w:t>
      </w:r>
      <w:r w:rsidR="000B14F6">
        <w:t xml:space="preserve">by the IAEG-SDGs </w:t>
      </w:r>
      <w:r>
        <w:t xml:space="preserve">is the architecture of such </w:t>
      </w:r>
      <w:r w:rsidR="000B14F6">
        <w:t>an</w:t>
      </w:r>
      <w:r>
        <w:t xml:space="preserve"> </w:t>
      </w:r>
      <w:r w:rsidR="000B14F6">
        <w:t>indicator and monitoring framework</w:t>
      </w:r>
      <w:r>
        <w:t xml:space="preserve">. </w:t>
      </w:r>
      <w:r w:rsidR="00E31A3B">
        <w:t>An initial</w:t>
      </w:r>
      <w:r>
        <w:t xml:space="preserve"> analysis has shown that a single hierarchically structured set of indicators </w:t>
      </w:r>
      <w:r w:rsidR="00E31A3B">
        <w:t xml:space="preserve">covering the SDG goals and targets </w:t>
      </w:r>
      <w:r>
        <w:t xml:space="preserve">could </w:t>
      </w:r>
      <w:r w:rsidR="00E31A3B">
        <w:t>be challenging</w:t>
      </w:r>
      <w:r>
        <w:t xml:space="preserve">. </w:t>
      </w:r>
    </w:p>
    <w:p w:rsidR="009D5560" w:rsidRDefault="00612EFF" w:rsidP="006103D0">
      <w:r>
        <w:t>As a g</w:t>
      </w:r>
      <w:r w:rsidR="00C9486B">
        <w:t>eneral principle</w:t>
      </w:r>
      <w:r>
        <w:t>,</w:t>
      </w:r>
      <w:r w:rsidR="00C9486B">
        <w:t xml:space="preserve"> </w:t>
      </w:r>
      <w:r>
        <w:t xml:space="preserve">the development of the SDG indicator framework should be based on a conceptual approach. Such a conceptual </w:t>
      </w:r>
      <w:r w:rsidR="009D5560">
        <w:t xml:space="preserve">approach helps to structure the future SDG indicator sets and ensures an appropriate </w:t>
      </w:r>
      <w:r w:rsidR="00ED5F86">
        <w:t xml:space="preserve">(i.e. balanced and comprehensive) </w:t>
      </w:r>
      <w:r w:rsidR="009D5560">
        <w:t xml:space="preserve">selection of indicators for SDG </w:t>
      </w:r>
      <w:r w:rsidR="00827011">
        <w:t>monitoring</w:t>
      </w:r>
      <w:r w:rsidR="009D5560">
        <w:t xml:space="preserve"> </w:t>
      </w:r>
      <w:r w:rsidR="00ED5F86">
        <w:t>on different levels.</w:t>
      </w:r>
    </w:p>
    <w:p w:rsidR="00E84A2C" w:rsidRDefault="00827011" w:rsidP="006103D0">
      <w:r>
        <w:t xml:space="preserve">The </w:t>
      </w:r>
      <w:r w:rsidR="00EF7042">
        <w:t xml:space="preserve">general </w:t>
      </w:r>
      <w:r w:rsidR="00E84A2C">
        <w:t xml:space="preserve">architecture </w:t>
      </w:r>
      <w:r w:rsidR="000B14F6">
        <w:t xml:space="preserve">of such a monitoring system </w:t>
      </w:r>
      <w:r w:rsidR="00E84A2C">
        <w:t>could comprise:</w:t>
      </w:r>
    </w:p>
    <w:p w:rsidR="00E84A2C" w:rsidRDefault="00E84A2C" w:rsidP="00DB62AB">
      <w:pPr>
        <w:numPr>
          <w:ilvl w:val="0"/>
          <w:numId w:val="31"/>
        </w:numPr>
        <w:spacing w:before="120" w:after="120"/>
        <w:ind w:left="714" w:hanging="357"/>
      </w:pPr>
      <w:r>
        <w:t xml:space="preserve">a </w:t>
      </w:r>
      <w:r w:rsidR="000B14F6">
        <w:t xml:space="preserve">global </w:t>
      </w:r>
      <w:r w:rsidR="002F687E">
        <w:t xml:space="preserve">set of </w:t>
      </w:r>
      <w:r>
        <w:t>indicators to monitor progress towards the goals</w:t>
      </w:r>
      <w:r w:rsidR="002F687E">
        <w:t xml:space="preserve"> and targets, focussed on the </w:t>
      </w:r>
      <w:r w:rsidR="00D957DF">
        <w:t>integrated and interrelated nature of the SDGs</w:t>
      </w:r>
      <w:r>
        <w:t xml:space="preserve">. </w:t>
      </w:r>
      <w:r w:rsidR="001552A0">
        <w:t xml:space="preserve">Two </w:t>
      </w:r>
      <w:r w:rsidR="00E31A3B">
        <w:t>separate</w:t>
      </w:r>
      <w:r w:rsidR="001552A0">
        <w:t xml:space="preserve"> sets</w:t>
      </w:r>
      <w:r w:rsidR="00A352E4">
        <w:t>, one</w:t>
      </w:r>
      <w:r w:rsidR="001552A0">
        <w:t xml:space="preserve"> for goals and </w:t>
      </w:r>
      <w:r w:rsidR="00A352E4">
        <w:t xml:space="preserve">one for </w:t>
      </w:r>
      <w:r w:rsidR="001552A0">
        <w:t>targets</w:t>
      </w:r>
      <w:r w:rsidR="00E31A3B">
        <w:t>,</w:t>
      </w:r>
      <w:r w:rsidR="001552A0">
        <w:t xml:space="preserve"> </w:t>
      </w:r>
      <w:r w:rsidR="00A352E4">
        <w:t>may be</w:t>
      </w:r>
      <w:r w:rsidR="001552A0">
        <w:t xml:space="preserve"> necessary to cover the full ambition of each goal.</w:t>
      </w:r>
    </w:p>
    <w:p w:rsidR="00E84A2C" w:rsidRDefault="00E84A2C" w:rsidP="00DB62AB">
      <w:pPr>
        <w:numPr>
          <w:ilvl w:val="0"/>
          <w:numId w:val="31"/>
        </w:numPr>
        <w:spacing w:before="120" w:after="120"/>
        <w:ind w:left="714" w:hanging="357"/>
      </w:pPr>
      <w:proofErr w:type="gramStart"/>
      <w:r>
        <w:t>sets</w:t>
      </w:r>
      <w:proofErr w:type="gramEnd"/>
      <w:r>
        <w:t xml:space="preserve"> of regional indicators that differ from the global set through their focus on the specific needs of a region</w:t>
      </w:r>
      <w:r w:rsidR="00B904FD">
        <w:t>.</w:t>
      </w:r>
    </w:p>
    <w:p w:rsidR="00E84A2C" w:rsidRDefault="00E84A2C" w:rsidP="00DB62AB">
      <w:pPr>
        <w:numPr>
          <w:ilvl w:val="0"/>
          <w:numId w:val="31"/>
        </w:numPr>
        <w:spacing w:before="120" w:after="120"/>
        <w:ind w:left="714" w:hanging="357"/>
      </w:pPr>
      <w:proofErr w:type="gramStart"/>
      <w:r>
        <w:t>sets</w:t>
      </w:r>
      <w:proofErr w:type="gramEnd"/>
      <w:r>
        <w:t xml:space="preserve"> of thematic indicators</w:t>
      </w:r>
      <w:r w:rsidR="008C5FA2">
        <w:t xml:space="preserve"> which focus on </w:t>
      </w:r>
      <w:r w:rsidR="00B904FD">
        <w:t xml:space="preserve">key </w:t>
      </w:r>
      <w:r w:rsidR="008C5FA2">
        <w:t>issues</w:t>
      </w:r>
      <w:r w:rsidR="00B904FD">
        <w:t xml:space="preserve"> of the post-2015 agenda</w:t>
      </w:r>
      <w:r w:rsidR="008C5FA2">
        <w:t>.</w:t>
      </w:r>
    </w:p>
    <w:p w:rsidR="00E84A2C" w:rsidRDefault="00E84A2C" w:rsidP="00DB62AB">
      <w:pPr>
        <w:numPr>
          <w:ilvl w:val="0"/>
          <w:numId w:val="31"/>
        </w:numPr>
        <w:spacing w:before="120" w:after="120"/>
        <w:ind w:left="714" w:hanging="357"/>
      </w:pPr>
      <w:proofErr w:type="gramStart"/>
      <w:r>
        <w:t>sets</w:t>
      </w:r>
      <w:proofErr w:type="gramEnd"/>
      <w:r>
        <w:t xml:space="preserve"> of national indicators inspired by the above indicator sets and taking into account nationally set target values for those targets where this is appropriate.</w:t>
      </w:r>
    </w:p>
    <w:p w:rsidR="00B904FD" w:rsidRDefault="008C5FA2" w:rsidP="006103D0">
      <w:r>
        <w:t xml:space="preserve">Within this architecture, the IAEG-SDGs </w:t>
      </w:r>
      <w:r w:rsidR="00E31A3B">
        <w:t>w</w:t>
      </w:r>
      <w:r w:rsidR="00BB0F86">
        <w:t xml:space="preserve">ould </w:t>
      </w:r>
      <w:r>
        <w:t>focus on the first item</w:t>
      </w:r>
      <w:r w:rsidR="00B904FD">
        <w:t xml:space="preserve"> while the work o</w:t>
      </w:r>
      <w:r w:rsidR="00E31A3B">
        <w:t>n</w:t>
      </w:r>
      <w:r w:rsidR="00B904FD">
        <w:t xml:space="preserve"> the other items </w:t>
      </w:r>
      <w:r w:rsidR="00CD641D">
        <w:t>will</w:t>
      </w:r>
      <w:r w:rsidR="00B904FD">
        <w:t xml:space="preserve"> be done </w:t>
      </w:r>
      <w:r w:rsidR="00E31A3B">
        <w:t>at</w:t>
      </w:r>
      <w:r w:rsidR="00B904FD">
        <w:t xml:space="preserve"> national and regional level. </w:t>
      </w:r>
    </w:p>
    <w:p w:rsidR="008C5FA2" w:rsidRPr="003B06CB" w:rsidRDefault="008C5FA2" w:rsidP="006103D0">
      <w:pPr>
        <w:rPr>
          <w:b/>
        </w:rPr>
      </w:pPr>
      <w:r w:rsidRPr="003B06CB">
        <w:rPr>
          <w:b/>
        </w:rPr>
        <w:t xml:space="preserve">This paper </w:t>
      </w:r>
      <w:r w:rsidR="00A352E4">
        <w:rPr>
          <w:b/>
        </w:rPr>
        <w:t xml:space="preserve">is intended to contribute </w:t>
      </w:r>
      <w:r w:rsidR="00E31A3B">
        <w:rPr>
          <w:b/>
        </w:rPr>
        <w:t xml:space="preserve">some first </w:t>
      </w:r>
      <w:r w:rsidR="00A352E4">
        <w:rPr>
          <w:b/>
        </w:rPr>
        <w:t>ideas on</w:t>
      </w:r>
      <w:r w:rsidR="0054002B" w:rsidRPr="003B06CB">
        <w:rPr>
          <w:b/>
        </w:rPr>
        <w:t xml:space="preserve"> how</w:t>
      </w:r>
      <w:r w:rsidR="00861883" w:rsidRPr="003B06CB">
        <w:rPr>
          <w:b/>
        </w:rPr>
        <w:t xml:space="preserve"> </w:t>
      </w:r>
      <w:r w:rsidR="0054002B" w:rsidRPr="003B06CB">
        <w:rPr>
          <w:b/>
        </w:rPr>
        <w:t xml:space="preserve">the challenge of a conceptual approach for SDG monitoring </w:t>
      </w:r>
      <w:r w:rsidR="00A352E4">
        <w:rPr>
          <w:b/>
        </w:rPr>
        <w:t>might be</w:t>
      </w:r>
      <w:r w:rsidR="00A352E4" w:rsidRPr="003B06CB">
        <w:rPr>
          <w:b/>
        </w:rPr>
        <w:t xml:space="preserve"> tackle</w:t>
      </w:r>
      <w:r w:rsidR="00A352E4">
        <w:rPr>
          <w:b/>
        </w:rPr>
        <w:t>d</w:t>
      </w:r>
      <w:r w:rsidR="00A352E4" w:rsidRPr="003B06CB">
        <w:rPr>
          <w:b/>
        </w:rPr>
        <w:t xml:space="preserve"> </w:t>
      </w:r>
      <w:r w:rsidR="0054002B" w:rsidRPr="003B06CB">
        <w:rPr>
          <w:b/>
        </w:rPr>
        <w:t>on the global level.</w:t>
      </w:r>
      <w:r w:rsidR="00E31A3B">
        <w:rPr>
          <w:b/>
        </w:rPr>
        <w:t xml:space="preserve"> </w:t>
      </w:r>
    </w:p>
    <w:p w:rsidR="008C5FA2" w:rsidRPr="00E84A2C" w:rsidRDefault="008C5FA2" w:rsidP="006103D0"/>
    <w:p w:rsidR="00580BDF" w:rsidRDefault="00C30B4F" w:rsidP="00744C6E">
      <w:pPr>
        <w:pStyle w:val="Caption"/>
      </w:pPr>
      <w:r>
        <w:t xml:space="preserve">2. </w:t>
      </w:r>
      <w:r w:rsidR="00E84A2C">
        <w:t>S</w:t>
      </w:r>
      <w:r w:rsidR="001513CB">
        <w:t>etting the scene</w:t>
      </w:r>
    </w:p>
    <w:p w:rsidR="00744C6E" w:rsidRDefault="00744C6E" w:rsidP="00703D65">
      <w:pPr>
        <w:pStyle w:val="BodyText"/>
        <w:spacing w:after="240"/>
      </w:pPr>
      <w:r w:rsidRPr="00744C6E">
        <w:t>The post-2015 agenda includes the definition of sustainable development goals (SDGs) as well as implementation measures</w:t>
      </w:r>
      <w:r w:rsidR="00D634D9">
        <w:t xml:space="preserve"> such as</w:t>
      </w:r>
      <w:r w:rsidRPr="00744C6E">
        <w:t xml:space="preserve"> a monitoring system to measure progress towards the </w:t>
      </w:r>
      <w:r w:rsidR="00D634D9">
        <w:t xml:space="preserve">SDG goals and </w:t>
      </w:r>
      <w:r w:rsidRPr="00744C6E">
        <w:t>targets.</w:t>
      </w:r>
    </w:p>
    <w:p w:rsidR="00536710" w:rsidRDefault="00536710" w:rsidP="00703D65">
      <w:pPr>
        <w:outlineLvl w:val="0"/>
      </w:pPr>
      <w:r>
        <w:t xml:space="preserve">The Open Working Group (OWG) proposal of 17 goals and 169 targets from June 2014 was endorsed by the Synthesis Report of UN Secretary General in December 2014. According to the current state of the Intergovernmental Negotiations (ING) on post-2015 agenda, we do not expect any </w:t>
      </w:r>
      <w:r w:rsidRPr="006978F2">
        <w:t>essential</w:t>
      </w:r>
      <w:r>
        <w:t xml:space="preserve"> modifications</w:t>
      </w:r>
      <w:r w:rsidRPr="00536710">
        <w:t xml:space="preserve"> </w:t>
      </w:r>
      <w:r w:rsidR="0099468C">
        <w:t>of</w:t>
      </w:r>
      <w:r>
        <w:t xml:space="preserve"> the OWG proposal until the formal adoption of the new SDGs </w:t>
      </w:r>
      <w:r w:rsidR="0099468C">
        <w:t>by the UN General Assembly in September 2015</w:t>
      </w:r>
      <w:r>
        <w:t>.</w:t>
      </w:r>
    </w:p>
    <w:p w:rsidR="00D83F73" w:rsidRDefault="00D83F73" w:rsidP="00703D65">
      <w:pPr>
        <w:outlineLvl w:val="0"/>
      </w:pPr>
      <w:r>
        <w:t xml:space="preserve">The UNSC was mandated by the </w:t>
      </w:r>
      <w:r w:rsidR="00D236A0">
        <w:t>c</w:t>
      </w:r>
      <w:r>
        <w:t>o</w:t>
      </w:r>
      <w:r w:rsidR="00D236A0">
        <w:t>-f</w:t>
      </w:r>
      <w:r>
        <w:t>acilitators of the post-2015 process to develop a</w:t>
      </w:r>
      <w:r w:rsidR="00E31A3B">
        <w:t>n</w:t>
      </w:r>
      <w:r>
        <w:t xml:space="preserve"> SDG indicator framework including a set of global indicators to measure progress on SDGs.</w:t>
      </w:r>
    </w:p>
    <w:p w:rsidR="00744C6E" w:rsidRDefault="00744C6E" w:rsidP="00703D65">
      <w:pPr>
        <w:outlineLvl w:val="0"/>
      </w:pPr>
      <w:r>
        <w:t>At its 46</w:t>
      </w:r>
      <w:r w:rsidRPr="00B66E31">
        <w:rPr>
          <w:vertAlign w:val="superscript"/>
        </w:rPr>
        <w:t>th</w:t>
      </w:r>
      <w:r>
        <w:t xml:space="preserve"> session</w:t>
      </w:r>
      <w:r w:rsidRPr="00B66E31">
        <w:t xml:space="preserve"> </w:t>
      </w:r>
      <w:r w:rsidR="00245FAE">
        <w:t>on</w:t>
      </w:r>
      <w:r>
        <w:t xml:space="preserve"> 3-6 March 2015, the United Nations Statistical Commission (UNSC) agreed on the process and modalities for the development of an </w:t>
      </w:r>
      <w:r w:rsidR="00D634D9">
        <w:t xml:space="preserve">SDG </w:t>
      </w:r>
      <w:r>
        <w:t>indicator framework</w:t>
      </w:r>
      <w:r w:rsidR="00D634D9">
        <w:t>.</w:t>
      </w:r>
    </w:p>
    <w:p w:rsidR="00245FAE" w:rsidRDefault="00245FAE" w:rsidP="00703D65">
      <w:pPr>
        <w:outlineLvl w:val="0"/>
      </w:pPr>
      <w:r>
        <w:t>The main actor for the definition of the SDG indicator framework is the newly-created inter-agency and expert group (IAEG-SDG), which will meet for the first time on 1-2 June in New York. This group is composed of 28 Member States (not yet all appointed). For the EU, members of the group are UK (as the chair of the UNSC), NL, FR, SE, IT. Eurostat participates as an observer, together with several other international organisations.</w:t>
      </w:r>
    </w:p>
    <w:p w:rsidR="00245FAE" w:rsidRDefault="00245FAE" w:rsidP="00703D65">
      <w:pPr>
        <w:outlineLvl w:val="0"/>
      </w:pPr>
      <w:r>
        <w:t>A High-level Group for post-2015 monitoring (HLG) is also being created. Its main job will be to define who does what in the monitoring.</w:t>
      </w:r>
    </w:p>
    <w:p w:rsidR="00D21C1F" w:rsidRDefault="00245FAE" w:rsidP="00703D65">
      <w:pPr>
        <w:pStyle w:val="BodyText"/>
        <w:spacing w:after="240"/>
      </w:pPr>
      <w:r>
        <w:t>The current roadmap as approved by the 46th UNSC foresees that the IAEG-SDG submits a proposal for a SDG indicator framework including a set of indicators by the end of 2015, for approval by the 47th UN Statistical Commission in February or March 2016.</w:t>
      </w:r>
    </w:p>
    <w:p w:rsidR="00861883" w:rsidRDefault="00861883" w:rsidP="00580BDF">
      <w:pPr>
        <w:pStyle w:val="BodyText"/>
      </w:pPr>
    </w:p>
    <w:p w:rsidR="000A5014" w:rsidRDefault="00C30B4F" w:rsidP="000A5014">
      <w:pPr>
        <w:pStyle w:val="Caption"/>
      </w:pPr>
      <w:r>
        <w:t xml:space="preserve">3. </w:t>
      </w:r>
      <w:r w:rsidR="00744C6E">
        <w:t>R</w:t>
      </w:r>
      <w:r w:rsidR="00744C6E" w:rsidRPr="00744C6E">
        <w:t>equirement</w:t>
      </w:r>
      <w:r w:rsidR="00744C6E">
        <w:t>s for the future SDG indicator framework</w:t>
      </w:r>
    </w:p>
    <w:p w:rsidR="00B66E31" w:rsidRDefault="00B66E31" w:rsidP="000A5014">
      <w:pPr>
        <w:spacing w:after="120"/>
        <w:outlineLvl w:val="0"/>
      </w:pPr>
      <w:r>
        <w:t xml:space="preserve">Measuring progress </w:t>
      </w:r>
      <w:r w:rsidR="00861883">
        <w:t>towards</w:t>
      </w:r>
      <w:r>
        <w:t xml:space="preserve"> SDG goals and targets is a crucial element to achieve the ambitions of the post-2015 agenda.</w:t>
      </w:r>
    </w:p>
    <w:p w:rsidR="00245F8E" w:rsidRDefault="004C595F" w:rsidP="000A5014">
      <w:pPr>
        <w:spacing w:after="120"/>
        <w:outlineLvl w:val="0"/>
      </w:pPr>
      <w:r>
        <w:t>The future SDG indicator framework should measure</w:t>
      </w:r>
      <w:r w:rsidRPr="004C595F">
        <w:t xml:space="preserve"> </w:t>
      </w:r>
      <w:r>
        <w:t>all goals and targets</w:t>
      </w:r>
      <w:r w:rsidR="00D52FAF">
        <w:t xml:space="preserve"> of the OWG proposal</w:t>
      </w:r>
      <w:r>
        <w:t>:</w:t>
      </w:r>
    </w:p>
    <w:p w:rsidR="004C595F" w:rsidRDefault="004C595F" w:rsidP="004C595F">
      <w:pPr>
        <w:numPr>
          <w:ilvl w:val="0"/>
          <w:numId w:val="22"/>
        </w:numPr>
        <w:spacing w:after="120"/>
        <w:outlineLvl w:val="0"/>
      </w:pPr>
      <w:proofErr w:type="gramStart"/>
      <w:r>
        <w:t>without</w:t>
      </w:r>
      <w:proofErr w:type="gramEnd"/>
      <w:r>
        <w:t xml:space="preserve"> lower</w:t>
      </w:r>
      <w:r w:rsidR="00A574F2">
        <w:t>ing</w:t>
      </w:r>
      <w:r>
        <w:t xml:space="preserve"> their ambitions.</w:t>
      </w:r>
    </w:p>
    <w:p w:rsidR="004C595F" w:rsidRDefault="004C595F" w:rsidP="004C595F">
      <w:pPr>
        <w:numPr>
          <w:ilvl w:val="0"/>
          <w:numId w:val="22"/>
        </w:numPr>
        <w:spacing w:after="120"/>
        <w:outlineLvl w:val="0"/>
      </w:pPr>
      <w:proofErr w:type="gramStart"/>
      <w:r>
        <w:t>without</w:t>
      </w:r>
      <w:proofErr w:type="gramEnd"/>
      <w:r>
        <w:t xml:space="preserve"> giving priority to </w:t>
      </w:r>
      <w:r w:rsidR="00D52FAF">
        <w:t>any goals or targets.</w:t>
      </w:r>
    </w:p>
    <w:p w:rsidR="00D52FAF" w:rsidRDefault="00D52FAF" w:rsidP="004C595F">
      <w:pPr>
        <w:numPr>
          <w:ilvl w:val="0"/>
          <w:numId w:val="22"/>
        </w:numPr>
        <w:spacing w:after="120"/>
        <w:outlineLvl w:val="0"/>
      </w:pPr>
      <w:proofErr w:type="gramStart"/>
      <w:r>
        <w:t>without</w:t>
      </w:r>
      <w:proofErr w:type="gramEnd"/>
      <w:r>
        <w:t xml:space="preserve"> adding new elements to achieve.</w:t>
      </w:r>
    </w:p>
    <w:p w:rsidR="00B66E31" w:rsidRDefault="00D52FAF" w:rsidP="000A5014">
      <w:pPr>
        <w:spacing w:after="120"/>
        <w:outlineLvl w:val="0"/>
      </w:pPr>
      <w:r>
        <w:t>The future SDG indicator framework should allow monitoring on global, regional, national and thematic level.</w:t>
      </w:r>
    </w:p>
    <w:p w:rsidR="00D52FAF" w:rsidRDefault="00834DAA" w:rsidP="000A5014">
      <w:pPr>
        <w:spacing w:after="120"/>
        <w:outlineLvl w:val="0"/>
      </w:pPr>
      <w:r>
        <w:t>The global set of indicators should be easy to manage and to communicate. Therefore the indicators for global monitoring should be limited in number and based on harmonised definitions and methodologies</w:t>
      </w:r>
      <w:r w:rsidR="00A574F2">
        <w:t>, whenever possible based on international statistical standards</w:t>
      </w:r>
      <w:r>
        <w:t>.</w:t>
      </w:r>
    </w:p>
    <w:p w:rsidR="005D24BB" w:rsidRDefault="005D24BB" w:rsidP="000A5014">
      <w:pPr>
        <w:spacing w:after="120"/>
        <w:outlineLvl w:val="0"/>
      </w:pPr>
    </w:p>
    <w:p w:rsidR="005D24BB" w:rsidRDefault="00C30B4F" w:rsidP="00703D65">
      <w:pPr>
        <w:pStyle w:val="Caption"/>
        <w:keepNext/>
      </w:pPr>
      <w:r>
        <w:lastRenderedPageBreak/>
        <w:t xml:space="preserve">4. </w:t>
      </w:r>
      <w:r w:rsidR="00CD3A94">
        <w:t>T</w:t>
      </w:r>
      <w:r w:rsidR="00422BF9">
        <w:t>he</w:t>
      </w:r>
      <w:r w:rsidR="005D24BB">
        <w:t xml:space="preserve"> structure of the OWG proposal</w:t>
      </w:r>
      <w:r w:rsidR="00C73CCF">
        <w:t xml:space="preserve"> on SDGs</w:t>
      </w:r>
    </w:p>
    <w:p w:rsidR="00817BC8" w:rsidRDefault="00FD5188" w:rsidP="00817BC8">
      <w:pPr>
        <w:spacing w:after="120"/>
        <w:outlineLvl w:val="0"/>
      </w:pPr>
      <w:r>
        <w:t xml:space="preserve">The OWG proposal consists in 17 goals and 169 targets, </w:t>
      </w:r>
      <w:r w:rsidRPr="00FD5188">
        <w:t>divided into</w:t>
      </w:r>
      <w:r>
        <w:t>:</w:t>
      </w:r>
    </w:p>
    <w:p w:rsidR="00FD5188" w:rsidRDefault="00FD5188" w:rsidP="00FD5188">
      <w:pPr>
        <w:numPr>
          <w:ilvl w:val="0"/>
          <w:numId w:val="23"/>
        </w:numPr>
        <w:spacing w:after="120"/>
        <w:outlineLvl w:val="0"/>
      </w:pPr>
      <w:r>
        <w:t xml:space="preserve">16 substantive goals </w:t>
      </w:r>
      <w:r w:rsidR="007A5817">
        <w:t>and 107</w:t>
      </w:r>
      <w:r>
        <w:t xml:space="preserve"> substantive targets</w:t>
      </w:r>
      <w:r w:rsidR="00E7399D">
        <w:t xml:space="preserve"> (output oriented)</w:t>
      </w:r>
    </w:p>
    <w:p w:rsidR="00FD5188" w:rsidRDefault="00FD5188" w:rsidP="00FD5188">
      <w:pPr>
        <w:numPr>
          <w:ilvl w:val="0"/>
          <w:numId w:val="23"/>
        </w:numPr>
        <w:spacing w:after="120"/>
        <w:outlineLvl w:val="0"/>
      </w:pPr>
      <w:r>
        <w:t xml:space="preserve">1 goal </w:t>
      </w:r>
      <w:r w:rsidR="007A5817">
        <w:t>(goal 17) and</w:t>
      </w:r>
      <w:r>
        <w:t xml:space="preserve"> </w:t>
      </w:r>
      <w:r w:rsidR="007A5817">
        <w:t>62</w:t>
      </w:r>
      <w:r>
        <w:t xml:space="preserve"> targets</w:t>
      </w:r>
      <w:r w:rsidR="007A5817" w:rsidRPr="007A5817">
        <w:t xml:space="preserve"> </w:t>
      </w:r>
      <w:r w:rsidR="007A5817">
        <w:t>for means of implementation (MOI)</w:t>
      </w:r>
    </w:p>
    <w:p w:rsidR="00FD5188" w:rsidRDefault="00A574F2" w:rsidP="00FD5188">
      <w:pPr>
        <w:spacing w:after="120"/>
        <w:outlineLvl w:val="0"/>
      </w:pPr>
      <w:r>
        <w:t xml:space="preserve">The </w:t>
      </w:r>
      <w:r w:rsidR="00C73CCF">
        <w:t xml:space="preserve">UN Secretary General endorsed the OWG proposal in his Synthesis Report </w:t>
      </w:r>
      <w:r>
        <w:t xml:space="preserve">in </w:t>
      </w:r>
      <w:r w:rsidR="00C73CCF">
        <w:t>December 2014</w:t>
      </w:r>
      <w:r w:rsidR="0015397A">
        <w:rPr>
          <w:rStyle w:val="FootnoteReference"/>
        </w:rPr>
        <w:footnoteReference w:id="1"/>
      </w:r>
      <w:r w:rsidR="00C73CCF">
        <w:t xml:space="preserve">. As an overarching structure, </w:t>
      </w:r>
      <w:r>
        <w:t xml:space="preserve">the Synthesis Report </w:t>
      </w:r>
      <w:r w:rsidR="00C73CCF">
        <w:t>promoted six essential elements for delivering on SDGs</w:t>
      </w:r>
      <w:r w:rsidR="0023183B">
        <w:t xml:space="preserve"> (page 16ff)</w:t>
      </w:r>
      <w:r w:rsidR="00C73CCF">
        <w:t>.</w:t>
      </w:r>
    </w:p>
    <w:p w:rsidR="00C73CCF" w:rsidRPr="00245FAE" w:rsidRDefault="00C73CCF" w:rsidP="00FD5188">
      <w:pPr>
        <w:spacing w:after="120"/>
        <w:outlineLvl w:val="0"/>
        <w:rPr>
          <w:rFonts w:ascii="Arial" w:hAnsi="Arial" w:cs="Arial"/>
          <w:sz w:val="20"/>
        </w:rPr>
      </w:pPr>
      <w:r w:rsidRPr="00245FAE">
        <w:rPr>
          <w:rFonts w:ascii="Arial" w:hAnsi="Arial" w:cs="Arial"/>
          <w:sz w:val="20"/>
        </w:rPr>
        <w:t>« 66.The following six essential elements would help frame and reinforce the universal, integrated and transformative nature of a sustainable development agenda and ensure that the ambition expressed by Member States in the report</w:t>
      </w:r>
      <w:r w:rsidR="0023183B" w:rsidRPr="00245FAE">
        <w:rPr>
          <w:rFonts w:ascii="Arial" w:hAnsi="Arial" w:cs="Arial"/>
          <w:sz w:val="20"/>
        </w:rPr>
        <w:t xml:space="preserve"> </w:t>
      </w:r>
      <w:r w:rsidRPr="00245FAE">
        <w:rPr>
          <w:rFonts w:ascii="Arial" w:hAnsi="Arial" w:cs="Arial"/>
          <w:sz w:val="20"/>
        </w:rPr>
        <w:t>of the Open Working Group translates, communicates and is delivered at the country level</w:t>
      </w:r>
      <w:r w:rsidR="00245FAE" w:rsidRPr="00245FAE">
        <w:rPr>
          <w:rFonts w:ascii="Arial" w:hAnsi="Arial" w:cs="Arial"/>
          <w:sz w:val="20"/>
        </w:rPr>
        <w:t>. »</w:t>
      </w:r>
    </w:p>
    <w:p w:rsidR="0015397A" w:rsidRDefault="0015397A" w:rsidP="0015397A">
      <w:pPr>
        <w:spacing w:after="120"/>
        <w:outlineLvl w:val="0"/>
      </w:pPr>
      <w:r>
        <w:t>Fig. 1 shows an overview of the six essential elements; a detailed description taken from the Synthesis Report is added in the annex.</w:t>
      </w:r>
    </w:p>
    <w:p w:rsidR="00FD5188" w:rsidRPr="00DA47CB" w:rsidRDefault="00FD5188" w:rsidP="006103D0">
      <w:pPr>
        <w:keepNext/>
        <w:spacing w:before="240"/>
        <w:jc w:val="left"/>
        <w:rPr>
          <w:rFonts w:ascii="Calibri" w:eastAsia="Calibri" w:hAnsi="Calibri"/>
          <w:i/>
          <w:sz w:val="22"/>
          <w:szCs w:val="22"/>
          <w:lang w:val="en-US"/>
        </w:rPr>
      </w:pPr>
      <w:r w:rsidRPr="00DA47CB">
        <w:rPr>
          <w:rFonts w:ascii="Calibri" w:eastAsia="Calibri" w:hAnsi="Calibri"/>
          <w:i/>
          <w:sz w:val="22"/>
          <w:szCs w:val="22"/>
          <w:lang w:val="en-US"/>
        </w:rPr>
        <w:t xml:space="preserve">Fig. </w:t>
      </w:r>
      <w:r>
        <w:rPr>
          <w:rFonts w:ascii="Calibri" w:eastAsia="Calibri" w:hAnsi="Calibri"/>
          <w:i/>
          <w:sz w:val="22"/>
          <w:szCs w:val="22"/>
          <w:lang w:val="en-US"/>
        </w:rPr>
        <w:t>1</w:t>
      </w:r>
      <w:r w:rsidRPr="00DA47CB">
        <w:rPr>
          <w:rFonts w:ascii="Calibri" w:eastAsia="Calibri" w:hAnsi="Calibri"/>
          <w:i/>
          <w:sz w:val="22"/>
          <w:szCs w:val="22"/>
          <w:lang w:val="en-US"/>
        </w:rPr>
        <w:t xml:space="preserve">: </w:t>
      </w:r>
      <w:r w:rsidR="00C73CCF">
        <w:rPr>
          <w:rFonts w:ascii="Calibri" w:eastAsia="Calibri" w:hAnsi="Calibri"/>
          <w:i/>
          <w:sz w:val="22"/>
          <w:szCs w:val="22"/>
          <w:lang w:val="en-US"/>
        </w:rPr>
        <w:t>S</w:t>
      </w:r>
      <w:r>
        <w:rPr>
          <w:rFonts w:ascii="Calibri" w:eastAsia="Calibri" w:hAnsi="Calibri"/>
          <w:i/>
          <w:sz w:val="22"/>
          <w:szCs w:val="22"/>
          <w:lang w:val="en-US"/>
        </w:rPr>
        <w:t xml:space="preserve">ix essential elements for delivering </w:t>
      </w:r>
      <w:r w:rsidR="0080574F">
        <w:rPr>
          <w:rFonts w:ascii="Calibri" w:eastAsia="Calibri" w:hAnsi="Calibri"/>
          <w:i/>
          <w:sz w:val="22"/>
          <w:szCs w:val="22"/>
          <w:lang w:val="en-US"/>
        </w:rPr>
        <w:t xml:space="preserve">the </w:t>
      </w:r>
      <w:r>
        <w:rPr>
          <w:rFonts w:ascii="Calibri" w:eastAsia="Calibri" w:hAnsi="Calibri"/>
          <w:i/>
          <w:sz w:val="22"/>
          <w:szCs w:val="22"/>
          <w:lang w:val="en-US"/>
        </w:rPr>
        <w:t>SDGs</w:t>
      </w:r>
      <w:r w:rsidR="0080574F">
        <w:rPr>
          <w:rFonts w:ascii="Calibri" w:eastAsia="Calibri" w:hAnsi="Calibri"/>
          <w:i/>
          <w:sz w:val="22"/>
          <w:szCs w:val="22"/>
          <w:lang w:val="en-US"/>
        </w:rPr>
        <w:t xml:space="preserve"> </w:t>
      </w:r>
      <w:r w:rsidR="00B90A9E">
        <w:rPr>
          <w:rFonts w:ascii="Calibri" w:eastAsia="Calibri" w:hAnsi="Calibri"/>
          <w:i/>
          <w:sz w:val="22"/>
          <w:szCs w:val="22"/>
          <w:lang w:val="en-US"/>
        </w:rPr>
        <w:t>(</w:t>
      </w:r>
      <w:r w:rsidR="0080574F">
        <w:rPr>
          <w:rFonts w:ascii="Calibri" w:eastAsia="Calibri" w:hAnsi="Calibri"/>
          <w:i/>
          <w:sz w:val="22"/>
          <w:szCs w:val="22"/>
          <w:lang w:val="en-US"/>
        </w:rPr>
        <w:t>UN Synthesis report</w:t>
      </w:r>
      <w:r w:rsidR="00B90A9E">
        <w:rPr>
          <w:rFonts w:ascii="Calibri" w:eastAsia="Calibri" w:hAnsi="Calibri"/>
          <w:i/>
          <w:sz w:val="22"/>
          <w:szCs w:val="22"/>
          <w:lang w:val="en-US"/>
        </w:rPr>
        <w:t>)</w:t>
      </w:r>
    </w:p>
    <w:p w:rsidR="00FD5188" w:rsidRPr="00FD5188" w:rsidRDefault="008E6460" w:rsidP="00063CF4">
      <w:pPr>
        <w:spacing w:after="120"/>
        <w:jc w:val="left"/>
        <w:outlineLvl w:val="0"/>
        <w:rPr>
          <w:lang w:val="en-US"/>
        </w:rPr>
      </w:pPr>
      <w:r>
        <w:rPr>
          <w:noProof/>
          <w:lang w:eastAsia="en-GB"/>
        </w:rPr>
        <w:drawing>
          <wp:inline distT="0" distB="0" distL="0" distR="0" wp14:anchorId="5D2F7BAF" wp14:editId="01A8D274">
            <wp:extent cx="3550024" cy="3550024"/>
            <wp:effectExtent l="0" t="0" r="0" b="0"/>
            <wp:docPr id="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51583" cy="3551583"/>
                    </a:xfrm>
                    <a:prstGeom prst="rect">
                      <a:avLst/>
                    </a:prstGeom>
                    <a:noFill/>
                    <a:ln>
                      <a:noFill/>
                    </a:ln>
                  </pic:spPr>
                </pic:pic>
              </a:graphicData>
            </a:graphic>
          </wp:inline>
        </w:drawing>
      </w:r>
    </w:p>
    <w:p w:rsidR="00FD5188" w:rsidRDefault="00FD5188" w:rsidP="00FD5188">
      <w:pPr>
        <w:spacing w:after="120"/>
        <w:outlineLvl w:val="0"/>
      </w:pPr>
    </w:p>
    <w:p w:rsidR="00CD3A94" w:rsidRDefault="00CD3A94" w:rsidP="00CD3A94">
      <w:pPr>
        <w:spacing w:after="120"/>
        <w:outlineLvl w:val="0"/>
      </w:pPr>
      <w:r>
        <w:t xml:space="preserve">All goals of the OWG proposal address one or several </w:t>
      </w:r>
      <w:r w:rsidR="00A574F2">
        <w:t xml:space="preserve">of the </w:t>
      </w:r>
      <w:r>
        <w:t xml:space="preserve">essential elements according to the description in the Synthesis Report. </w:t>
      </w:r>
    </w:p>
    <w:p w:rsidR="00A574F2" w:rsidRDefault="00CD3A94" w:rsidP="00CD3A94">
      <w:pPr>
        <w:spacing w:after="120"/>
        <w:outlineLvl w:val="0"/>
      </w:pPr>
      <w:r>
        <w:t xml:space="preserve">The targets of the OWG proposal specify particular aspects of each goal. </w:t>
      </w:r>
      <w:r w:rsidR="00A574F2">
        <w:t xml:space="preserve">The targets do not cover the entirety of each goal. Therefore, </w:t>
      </w:r>
      <w:r w:rsidR="00F97A4E">
        <w:t xml:space="preserve">summarising the ambitions of each target does not cover the overall ambitions of the </w:t>
      </w:r>
      <w:r w:rsidR="00F97A4E" w:rsidRPr="00F97A4E">
        <w:t>respective</w:t>
      </w:r>
      <w:r w:rsidR="00F97A4E">
        <w:t xml:space="preserve"> goal. O</w:t>
      </w:r>
      <w:r w:rsidR="00F97A4E" w:rsidRPr="00F97A4E">
        <w:t>n the other hand</w:t>
      </w:r>
      <w:r w:rsidR="00F97A4E">
        <w:t xml:space="preserve">, many of the targets are interlinking, </w:t>
      </w:r>
      <w:r w:rsidR="00F35DEF">
        <w:t>i.e</w:t>
      </w:r>
      <w:r w:rsidR="00F97A4E">
        <w:t>. address also issues which are related to other goals.</w:t>
      </w:r>
      <w:r w:rsidR="00A574F2">
        <w:t xml:space="preserve"> </w:t>
      </w:r>
    </w:p>
    <w:p w:rsidR="00CB7AE5" w:rsidRDefault="00F97A4E" w:rsidP="00CB7AE5">
      <w:pPr>
        <w:spacing w:after="120"/>
        <w:outlineLvl w:val="0"/>
      </w:pPr>
      <w:r>
        <w:lastRenderedPageBreak/>
        <w:t xml:space="preserve">Fig. 2 shows this </w:t>
      </w:r>
      <w:r w:rsidRPr="00F97A4E">
        <w:t>inter-linking structure in the OWG proposal</w:t>
      </w:r>
      <w:r w:rsidR="00063CF4">
        <w:t xml:space="preserve"> with the example of goal 11</w:t>
      </w:r>
      <w:r>
        <w:t>.</w:t>
      </w:r>
      <w:r w:rsidR="00CB7AE5">
        <w:t xml:space="preserve"> The figure is designed to illustrate that the targets under a goal em</w:t>
      </w:r>
      <w:r w:rsidR="00C30B4F">
        <w:t>phasise key aspects of that goal</w:t>
      </w:r>
      <w:r w:rsidR="00CB7AE5">
        <w:t xml:space="preserve"> but do not cover the full scope of the goal, and that </w:t>
      </w:r>
      <w:r w:rsidR="00080AAB">
        <w:t>many</w:t>
      </w:r>
      <w:r w:rsidR="00CB7AE5">
        <w:t xml:space="preserve"> targets extend beyond their goal, reaching out to other goals reflecting the interlinked reality of sustainable development and of the SDGs.</w:t>
      </w:r>
      <w:r w:rsidR="003A7B7C">
        <w:t xml:space="preserve"> In other words, many targets are formulated in such a way that they emphasise the links between their goal and other goals.</w:t>
      </w:r>
    </w:p>
    <w:p w:rsidR="0080574F" w:rsidRPr="00DA47CB" w:rsidRDefault="0080574F" w:rsidP="0080574F">
      <w:pPr>
        <w:spacing w:before="240"/>
        <w:jc w:val="left"/>
        <w:rPr>
          <w:rFonts w:ascii="Calibri" w:eastAsia="Calibri" w:hAnsi="Calibri"/>
          <w:i/>
          <w:sz w:val="22"/>
          <w:szCs w:val="22"/>
          <w:lang w:val="en-US"/>
        </w:rPr>
      </w:pPr>
      <w:r w:rsidRPr="00DA47CB">
        <w:rPr>
          <w:rFonts w:ascii="Calibri" w:eastAsia="Calibri" w:hAnsi="Calibri"/>
          <w:i/>
          <w:sz w:val="22"/>
          <w:szCs w:val="22"/>
          <w:lang w:val="en-US"/>
        </w:rPr>
        <w:t xml:space="preserve">Fig. </w:t>
      </w:r>
      <w:r>
        <w:rPr>
          <w:rFonts w:ascii="Calibri" w:eastAsia="Calibri" w:hAnsi="Calibri"/>
          <w:i/>
          <w:sz w:val="22"/>
          <w:szCs w:val="22"/>
          <w:lang w:val="en-US"/>
        </w:rPr>
        <w:t>2</w:t>
      </w:r>
      <w:r w:rsidRPr="00DA47CB">
        <w:rPr>
          <w:rFonts w:ascii="Calibri" w:eastAsia="Calibri" w:hAnsi="Calibri"/>
          <w:i/>
          <w:sz w:val="22"/>
          <w:szCs w:val="22"/>
          <w:lang w:val="en-US"/>
        </w:rPr>
        <w:t xml:space="preserve">: </w:t>
      </w:r>
      <w:r>
        <w:rPr>
          <w:rFonts w:ascii="Calibri" w:eastAsia="Calibri" w:hAnsi="Calibri"/>
          <w:i/>
          <w:sz w:val="22"/>
          <w:szCs w:val="22"/>
          <w:lang w:val="en-US"/>
        </w:rPr>
        <w:t xml:space="preserve">The </w:t>
      </w:r>
      <w:r w:rsidR="00F97A4E">
        <w:rPr>
          <w:rFonts w:ascii="Calibri" w:eastAsia="Calibri" w:hAnsi="Calibri"/>
          <w:i/>
          <w:sz w:val="22"/>
          <w:szCs w:val="22"/>
          <w:lang w:val="en-US"/>
        </w:rPr>
        <w:t>inter-</w:t>
      </w:r>
      <w:proofErr w:type="gramStart"/>
      <w:r w:rsidR="00F97A4E">
        <w:rPr>
          <w:rFonts w:ascii="Calibri" w:eastAsia="Calibri" w:hAnsi="Calibri"/>
          <w:i/>
          <w:sz w:val="22"/>
          <w:szCs w:val="22"/>
          <w:lang w:val="en-US"/>
        </w:rPr>
        <w:t>linking</w:t>
      </w:r>
      <w:r w:rsidR="00791B0A">
        <w:rPr>
          <w:rFonts w:ascii="Calibri" w:eastAsia="Calibri" w:hAnsi="Calibri"/>
          <w:i/>
          <w:sz w:val="22"/>
          <w:szCs w:val="22"/>
          <w:lang w:val="en-US"/>
        </w:rPr>
        <w:t xml:space="preserve"> </w:t>
      </w:r>
      <w:r w:rsidR="00B90A9E">
        <w:rPr>
          <w:rFonts w:ascii="Calibri" w:eastAsia="Calibri" w:hAnsi="Calibri"/>
          <w:i/>
          <w:sz w:val="22"/>
          <w:szCs w:val="22"/>
          <w:lang w:val="en-US"/>
        </w:rPr>
        <w:t xml:space="preserve"> </w:t>
      </w:r>
      <w:r w:rsidR="00F97A4E">
        <w:rPr>
          <w:rFonts w:ascii="Calibri" w:eastAsia="Calibri" w:hAnsi="Calibri"/>
          <w:i/>
          <w:sz w:val="22"/>
          <w:szCs w:val="22"/>
          <w:lang w:val="en-US"/>
        </w:rPr>
        <w:t>structure</w:t>
      </w:r>
      <w:proofErr w:type="gramEnd"/>
      <w:r>
        <w:rPr>
          <w:rFonts w:ascii="Calibri" w:eastAsia="Calibri" w:hAnsi="Calibri"/>
          <w:i/>
          <w:sz w:val="22"/>
          <w:szCs w:val="22"/>
          <w:lang w:val="en-US"/>
        </w:rPr>
        <w:t xml:space="preserve"> in the OWG proposal</w:t>
      </w:r>
      <w:r w:rsidR="00063CF4">
        <w:rPr>
          <w:rFonts w:ascii="Calibri" w:eastAsia="Calibri" w:hAnsi="Calibri"/>
          <w:i/>
          <w:sz w:val="22"/>
          <w:szCs w:val="22"/>
          <w:lang w:val="en-US"/>
        </w:rPr>
        <w:t xml:space="preserve"> (goal 11 as example)</w:t>
      </w:r>
    </w:p>
    <w:p w:rsidR="0080574F" w:rsidRDefault="00326128" w:rsidP="00FD5188">
      <w:pPr>
        <w:spacing w:after="120"/>
        <w:outlineLvl w:val="0"/>
        <w:rPr>
          <w:lang w:val="en-US"/>
        </w:rPr>
      </w:pPr>
      <w:r>
        <w:rPr>
          <w:noProof/>
          <w:lang w:eastAsia="en-GB"/>
        </w:rPr>
        <w:drawing>
          <wp:inline distT="0" distB="0" distL="0" distR="0" wp14:anchorId="376466D0">
            <wp:extent cx="6278035" cy="3778624"/>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87120" cy="3784092"/>
                    </a:xfrm>
                    <a:prstGeom prst="rect">
                      <a:avLst/>
                    </a:prstGeom>
                    <a:noFill/>
                  </pic:spPr>
                </pic:pic>
              </a:graphicData>
            </a:graphic>
          </wp:inline>
        </w:drawing>
      </w:r>
    </w:p>
    <w:p w:rsidR="00063CF4" w:rsidRPr="0080574F" w:rsidRDefault="00063CF4" w:rsidP="00FD5188">
      <w:pPr>
        <w:spacing w:after="120"/>
        <w:outlineLvl w:val="0"/>
        <w:rPr>
          <w:lang w:val="en-US"/>
        </w:rPr>
      </w:pPr>
    </w:p>
    <w:p w:rsidR="000233E4" w:rsidRDefault="000233E4" w:rsidP="000233E4">
      <w:pPr>
        <w:spacing w:after="120"/>
        <w:outlineLvl w:val="0"/>
      </w:pPr>
      <w:r>
        <w:t xml:space="preserve">The targets emphasise particular aspects of each goal, and they emphasise links to other goals. From this fact we derive the need for </w:t>
      </w:r>
      <w:r w:rsidR="00A352E4">
        <w:t xml:space="preserve">the IAEG to consider whether </w:t>
      </w:r>
      <w:r>
        <w:t xml:space="preserve">a </w:t>
      </w:r>
      <w:r w:rsidR="0004382C">
        <w:rPr>
          <w:u w:val="single"/>
        </w:rPr>
        <w:t>s</w:t>
      </w:r>
      <w:r w:rsidR="001552A0">
        <w:rPr>
          <w:u w:val="single"/>
        </w:rPr>
        <w:t>eparate</w:t>
      </w:r>
      <w:r w:rsidR="001552A0" w:rsidRPr="001552A0">
        <w:t xml:space="preserve"> monitoring of goals and targets</w:t>
      </w:r>
      <w:r w:rsidR="00A352E4">
        <w:t xml:space="preserve"> would be more appropriate</w:t>
      </w:r>
      <w:r>
        <w:t xml:space="preserve">. In such a setup, we </w:t>
      </w:r>
      <w:r w:rsidR="00080AAB">
        <w:t xml:space="preserve">could </w:t>
      </w:r>
      <w:r>
        <w:t xml:space="preserve">build up an indicator set for goals </w:t>
      </w:r>
      <w:r w:rsidR="001552A0">
        <w:t xml:space="preserve">based on an overarching conceptual structure </w:t>
      </w:r>
      <w:r w:rsidR="00E00D2E">
        <w:t xml:space="preserve">and </w:t>
      </w:r>
      <w:r w:rsidR="001552A0">
        <w:t>an indicator set for targets according to the different categories of targets.</w:t>
      </w:r>
    </w:p>
    <w:p w:rsidR="00080AAB" w:rsidRDefault="00080AAB" w:rsidP="000233E4">
      <w:pPr>
        <w:spacing w:after="120"/>
        <w:outlineLvl w:val="0"/>
      </w:pPr>
    </w:p>
    <w:p w:rsidR="006D18E6" w:rsidRDefault="00C30B4F" w:rsidP="006D18E6">
      <w:pPr>
        <w:pStyle w:val="Caption"/>
      </w:pPr>
      <w:r>
        <w:t xml:space="preserve">5. </w:t>
      </w:r>
      <w:r w:rsidR="00A66BF7">
        <w:t xml:space="preserve">Building </w:t>
      </w:r>
      <w:r w:rsidR="00AD40D9">
        <w:t>a</w:t>
      </w:r>
      <w:r w:rsidR="00A66BF7">
        <w:t xml:space="preserve"> </w:t>
      </w:r>
      <w:r w:rsidR="00AD40D9">
        <w:t xml:space="preserve">global </w:t>
      </w:r>
      <w:r w:rsidR="00A66BF7">
        <w:t xml:space="preserve">indicator </w:t>
      </w:r>
      <w:r w:rsidR="00AD40D9">
        <w:t xml:space="preserve">set </w:t>
      </w:r>
      <w:r w:rsidR="00A66BF7">
        <w:t xml:space="preserve">based on the six essential elements </w:t>
      </w:r>
      <w:r w:rsidR="00A66BF7" w:rsidRPr="00A66BF7">
        <w:t>for delivering the SDGs</w:t>
      </w:r>
    </w:p>
    <w:p w:rsidR="00C32F56" w:rsidRDefault="00AD40D9" w:rsidP="00C32F56">
      <w:r>
        <w:t xml:space="preserve">The first step is to decide on an appropriated conceptual framework to structure the global SDG indicator set. To illustrate the principle, we use </w:t>
      </w:r>
      <w:r w:rsidR="00EB19FE">
        <w:t xml:space="preserve">the six essential elements </w:t>
      </w:r>
      <w:r w:rsidR="00EB19FE" w:rsidRPr="00A66BF7">
        <w:t>for delivering the SDGs</w:t>
      </w:r>
      <w:r w:rsidR="00EB19FE">
        <w:t xml:space="preserve"> as </w:t>
      </w:r>
      <w:r>
        <w:t xml:space="preserve">a conceptual </w:t>
      </w:r>
      <w:r w:rsidR="00EB19FE">
        <w:t>framework</w:t>
      </w:r>
      <w:r>
        <w:t>, but other conceptual frameworks should also be considered by the IAEG-SDGs.</w:t>
      </w:r>
    </w:p>
    <w:p w:rsidR="00E7399D" w:rsidRDefault="00C32F56" w:rsidP="00C32F56">
      <w:r>
        <w:t>Table 1 shows the mapping of the 17 goals against the six essential elements. The m</w:t>
      </w:r>
      <w:r w:rsidRPr="00C32F56">
        <w:t xml:space="preserve">apping is based on </w:t>
      </w:r>
      <w:r>
        <w:t>a</w:t>
      </w:r>
      <w:r w:rsidRPr="00C32F56">
        <w:t xml:space="preserve"> comparison between </w:t>
      </w:r>
      <w:r>
        <w:t xml:space="preserve">the </w:t>
      </w:r>
      <w:r w:rsidRPr="00C32F56">
        <w:t>description</w:t>
      </w:r>
      <w:r>
        <w:t>s of the essential</w:t>
      </w:r>
      <w:r w:rsidRPr="00C32F56">
        <w:t xml:space="preserve"> elements (see annex) and </w:t>
      </w:r>
      <w:r>
        <w:t xml:space="preserve">of the </w:t>
      </w:r>
      <w:r w:rsidRPr="00C32F56">
        <w:t>goals in the OWG proposal.</w:t>
      </w:r>
      <w:r w:rsidR="00773C8D">
        <w:t xml:space="preserve"> </w:t>
      </w:r>
      <w:r w:rsidR="00E7399D">
        <w:t xml:space="preserve">In our analysis, we </w:t>
      </w:r>
      <w:r w:rsidR="00E7399D" w:rsidRPr="00CD3A94">
        <w:t>determine</w:t>
      </w:r>
      <w:r w:rsidR="00E7399D">
        <w:t>d 1 to 3 essential elements addressed per goal, which gave an overall number of 28 major links between essential elements and goals.</w:t>
      </w:r>
    </w:p>
    <w:p w:rsidR="00BC014B" w:rsidRPr="00176E19" w:rsidRDefault="00BC014B" w:rsidP="00703D65">
      <w:pPr>
        <w:keepNext/>
        <w:spacing w:after="120"/>
        <w:jc w:val="left"/>
        <w:outlineLvl w:val="0"/>
        <w:rPr>
          <w:rFonts w:ascii="Calibri" w:eastAsia="Calibri" w:hAnsi="Calibri"/>
          <w:i/>
          <w:sz w:val="22"/>
          <w:szCs w:val="22"/>
          <w:lang w:val="en-US"/>
        </w:rPr>
      </w:pPr>
      <w:r w:rsidRPr="00176E19">
        <w:rPr>
          <w:rFonts w:ascii="Calibri" w:eastAsia="Calibri" w:hAnsi="Calibri"/>
          <w:i/>
          <w:sz w:val="22"/>
          <w:szCs w:val="22"/>
          <w:lang w:val="en-US"/>
        </w:rPr>
        <w:lastRenderedPageBreak/>
        <w:t xml:space="preserve">Table 1: </w:t>
      </w:r>
      <w:r w:rsidR="00FA7709" w:rsidRPr="00176E19">
        <w:rPr>
          <w:rFonts w:ascii="Calibri" w:eastAsia="Calibri" w:hAnsi="Calibri"/>
          <w:i/>
          <w:sz w:val="22"/>
          <w:szCs w:val="22"/>
          <w:lang w:val="en-US"/>
        </w:rPr>
        <w:t>M</w:t>
      </w:r>
      <w:r w:rsidRPr="00176E19">
        <w:rPr>
          <w:rFonts w:ascii="Calibri" w:eastAsia="Calibri" w:hAnsi="Calibri"/>
          <w:i/>
          <w:sz w:val="22"/>
          <w:szCs w:val="22"/>
          <w:lang w:val="en-US"/>
        </w:rPr>
        <w:t xml:space="preserve">apping of the </w:t>
      </w:r>
      <w:r w:rsidR="00E17EA0" w:rsidRPr="00176E19">
        <w:rPr>
          <w:rFonts w:ascii="Calibri" w:eastAsia="Calibri" w:hAnsi="Calibri"/>
          <w:i/>
          <w:sz w:val="22"/>
          <w:szCs w:val="22"/>
          <w:lang w:val="en-US"/>
        </w:rPr>
        <w:t xml:space="preserve">17 </w:t>
      </w:r>
      <w:r w:rsidRPr="00176E19">
        <w:rPr>
          <w:rFonts w:ascii="Calibri" w:eastAsia="Calibri" w:hAnsi="Calibri"/>
          <w:i/>
          <w:sz w:val="22"/>
          <w:szCs w:val="22"/>
          <w:lang w:val="en-US"/>
        </w:rPr>
        <w:t xml:space="preserve">SDGs with the six </w:t>
      </w:r>
      <w:r w:rsidR="00BB0992">
        <w:rPr>
          <w:rFonts w:ascii="Calibri" w:eastAsia="Calibri" w:hAnsi="Calibri"/>
          <w:i/>
          <w:sz w:val="22"/>
          <w:szCs w:val="22"/>
          <w:lang w:val="en-US"/>
        </w:rPr>
        <w:t xml:space="preserve">essential </w:t>
      </w:r>
      <w:r w:rsidRPr="00176E19">
        <w:rPr>
          <w:rFonts w:ascii="Calibri" w:eastAsia="Calibri" w:hAnsi="Calibri"/>
          <w:i/>
          <w:sz w:val="22"/>
          <w:szCs w:val="22"/>
          <w:lang w:val="en-US"/>
        </w:rPr>
        <w:t>elements for SDG delivering</w:t>
      </w:r>
    </w:p>
    <w:tbl>
      <w:tblPr>
        <w:tblW w:w="10217" w:type="dxa"/>
        <w:tblInd w:w="60" w:type="dxa"/>
        <w:tblLayout w:type="fixed"/>
        <w:tblCellMar>
          <w:left w:w="70" w:type="dxa"/>
          <w:right w:w="70" w:type="dxa"/>
        </w:tblCellMar>
        <w:tblLook w:val="04A0" w:firstRow="1" w:lastRow="0" w:firstColumn="1" w:lastColumn="0" w:noHBand="0" w:noVBand="1"/>
      </w:tblPr>
      <w:tblGrid>
        <w:gridCol w:w="423"/>
        <w:gridCol w:w="2947"/>
        <w:gridCol w:w="1142"/>
        <w:gridCol w:w="1141"/>
        <w:gridCol w:w="1007"/>
        <w:gridCol w:w="1275"/>
        <w:gridCol w:w="1141"/>
        <w:gridCol w:w="1141"/>
      </w:tblGrid>
      <w:tr w:rsidR="00B25EEC" w:rsidRPr="00A352E4" w:rsidTr="003B06CB">
        <w:trPr>
          <w:cantSplit/>
          <w:trHeight w:val="300"/>
          <w:tblHeader/>
        </w:trPr>
        <w:tc>
          <w:tcPr>
            <w:tcW w:w="423" w:type="dxa"/>
            <w:tcBorders>
              <w:top w:val="single" w:sz="4" w:space="0" w:color="auto"/>
              <w:left w:val="single" w:sz="4" w:space="0" w:color="auto"/>
              <w:bottom w:val="single" w:sz="4" w:space="0" w:color="auto"/>
              <w:right w:val="single" w:sz="4" w:space="0" w:color="auto"/>
            </w:tcBorders>
            <w:shd w:val="clear" w:color="C0C0C0" w:fill="C0C0C0"/>
            <w:noWrap/>
            <w:tcMar>
              <w:left w:w="57" w:type="dxa"/>
              <w:right w:w="57" w:type="dxa"/>
            </w:tcMar>
            <w:vAlign w:val="center"/>
            <w:hideMark/>
          </w:tcPr>
          <w:p w:rsidR="00B25EEC" w:rsidRPr="00A352E4" w:rsidRDefault="00B25EEC" w:rsidP="00703D65">
            <w:pPr>
              <w:spacing w:after="0"/>
              <w:jc w:val="center"/>
              <w:rPr>
                <w:rFonts w:ascii="Arial" w:hAnsi="Arial" w:cs="Arial"/>
                <w:b/>
                <w:bCs/>
                <w:color w:val="000000"/>
                <w:sz w:val="16"/>
                <w:szCs w:val="16"/>
                <w:lang w:val="de-CH" w:eastAsia="de-CH"/>
              </w:rPr>
            </w:pPr>
            <w:r w:rsidRPr="00A352E4">
              <w:rPr>
                <w:rFonts w:ascii="Arial" w:hAnsi="Arial" w:cs="Arial"/>
                <w:b/>
                <w:bCs/>
                <w:color w:val="000000"/>
                <w:sz w:val="16"/>
                <w:szCs w:val="16"/>
                <w:lang w:val="de-CH" w:eastAsia="de-CH"/>
              </w:rPr>
              <w:t>No</w:t>
            </w:r>
          </w:p>
        </w:tc>
        <w:tc>
          <w:tcPr>
            <w:tcW w:w="2947" w:type="dxa"/>
            <w:tcBorders>
              <w:top w:val="single" w:sz="4" w:space="0" w:color="auto"/>
              <w:left w:val="nil"/>
              <w:bottom w:val="single" w:sz="4" w:space="0" w:color="auto"/>
              <w:right w:val="single" w:sz="4" w:space="0" w:color="auto"/>
            </w:tcBorders>
            <w:shd w:val="clear" w:color="C0C0C0" w:fill="C0C0C0"/>
            <w:noWrap/>
            <w:tcMar>
              <w:left w:w="57" w:type="dxa"/>
              <w:right w:w="57" w:type="dxa"/>
            </w:tcMar>
            <w:vAlign w:val="center"/>
            <w:hideMark/>
          </w:tcPr>
          <w:p w:rsidR="00B25EEC" w:rsidRPr="00A352E4" w:rsidRDefault="00B25EEC" w:rsidP="00703D65">
            <w:pPr>
              <w:spacing w:after="0"/>
              <w:jc w:val="center"/>
              <w:rPr>
                <w:rFonts w:ascii="Arial" w:hAnsi="Arial" w:cs="Arial"/>
                <w:b/>
                <w:bCs/>
                <w:color w:val="000000"/>
                <w:sz w:val="16"/>
                <w:szCs w:val="16"/>
                <w:lang w:val="de-CH" w:eastAsia="de-CH"/>
              </w:rPr>
            </w:pPr>
            <w:r w:rsidRPr="00A352E4">
              <w:rPr>
                <w:rFonts w:ascii="Arial" w:hAnsi="Arial" w:cs="Arial"/>
                <w:b/>
                <w:bCs/>
                <w:color w:val="000000"/>
                <w:sz w:val="16"/>
                <w:szCs w:val="16"/>
                <w:lang w:val="de-CH" w:eastAsia="de-CH"/>
              </w:rPr>
              <w:t>Goal</w:t>
            </w:r>
          </w:p>
        </w:tc>
        <w:tc>
          <w:tcPr>
            <w:tcW w:w="1142" w:type="dxa"/>
            <w:tcBorders>
              <w:top w:val="single" w:sz="4" w:space="0" w:color="auto"/>
              <w:left w:val="nil"/>
              <w:bottom w:val="single" w:sz="4" w:space="0" w:color="auto"/>
              <w:right w:val="single" w:sz="4" w:space="0" w:color="auto"/>
            </w:tcBorders>
            <w:shd w:val="clear" w:color="C0C0C0" w:fill="C0C0C0"/>
            <w:noWrap/>
            <w:tcMar>
              <w:left w:w="57" w:type="dxa"/>
              <w:right w:w="57" w:type="dxa"/>
            </w:tcMar>
            <w:vAlign w:val="center"/>
            <w:hideMark/>
          </w:tcPr>
          <w:p w:rsidR="00B25EEC" w:rsidRPr="00A352E4" w:rsidRDefault="00B25EEC" w:rsidP="00703D65">
            <w:pPr>
              <w:spacing w:after="0"/>
              <w:jc w:val="center"/>
              <w:rPr>
                <w:rFonts w:ascii="Arial" w:hAnsi="Arial" w:cs="Arial"/>
                <w:b/>
                <w:bCs/>
                <w:color w:val="000000"/>
                <w:sz w:val="16"/>
                <w:szCs w:val="16"/>
                <w:lang w:val="de-CH" w:eastAsia="de-CH"/>
              </w:rPr>
            </w:pPr>
            <w:r w:rsidRPr="00A352E4">
              <w:rPr>
                <w:rFonts w:ascii="Arial" w:hAnsi="Arial" w:cs="Arial"/>
                <w:b/>
                <w:bCs/>
                <w:color w:val="000000"/>
                <w:sz w:val="16"/>
                <w:szCs w:val="16"/>
                <w:lang w:val="de-CH" w:eastAsia="de-CH"/>
              </w:rPr>
              <w:t>Dignity</w:t>
            </w:r>
          </w:p>
        </w:tc>
        <w:tc>
          <w:tcPr>
            <w:tcW w:w="1141" w:type="dxa"/>
            <w:tcBorders>
              <w:top w:val="single" w:sz="4" w:space="0" w:color="auto"/>
              <w:left w:val="nil"/>
              <w:bottom w:val="single" w:sz="4" w:space="0" w:color="auto"/>
              <w:right w:val="single" w:sz="4" w:space="0" w:color="auto"/>
            </w:tcBorders>
            <w:shd w:val="clear" w:color="C0C0C0" w:fill="C0C0C0"/>
            <w:tcMar>
              <w:left w:w="57" w:type="dxa"/>
              <w:right w:w="57" w:type="dxa"/>
            </w:tcMar>
            <w:vAlign w:val="center"/>
          </w:tcPr>
          <w:p w:rsidR="00B25EEC" w:rsidRPr="00A352E4" w:rsidRDefault="00B25EEC" w:rsidP="00703D65">
            <w:pPr>
              <w:spacing w:after="0"/>
              <w:jc w:val="center"/>
              <w:rPr>
                <w:rFonts w:ascii="Arial" w:hAnsi="Arial" w:cs="Arial"/>
                <w:b/>
                <w:bCs/>
                <w:color w:val="000000"/>
                <w:sz w:val="16"/>
                <w:szCs w:val="16"/>
                <w:lang w:val="en-US" w:eastAsia="de-CH"/>
              </w:rPr>
            </w:pPr>
            <w:r w:rsidRPr="00A352E4">
              <w:rPr>
                <w:rFonts w:ascii="Arial" w:hAnsi="Arial" w:cs="Arial"/>
                <w:b/>
                <w:bCs/>
                <w:color w:val="000000"/>
                <w:sz w:val="16"/>
                <w:szCs w:val="16"/>
                <w:lang w:val="en-US" w:eastAsia="de-CH"/>
              </w:rPr>
              <w:t>People</w:t>
            </w:r>
          </w:p>
        </w:tc>
        <w:tc>
          <w:tcPr>
            <w:tcW w:w="1007" w:type="dxa"/>
            <w:tcBorders>
              <w:top w:val="single" w:sz="4" w:space="0" w:color="auto"/>
              <w:left w:val="single" w:sz="4" w:space="0" w:color="auto"/>
              <w:bottom w:val="single" w:sz="4" w:space="0" w:color="auto"/>
              <w:right w:val="single" w:sz="4" w:space="0" w:color="auto"/>
            </w:tcBorders>
            <w:shd w:val="clear" w:color="C0C0C0" w:fill="C0C0C0"/>
            <w:tcMar>
              <w:left w:w="57" w:type="dxa"/>
              <w:right w:w="57" w:type="dxa"/>
            </w:tcMar>
            <w:vAlign w:val="center"/>
          </w:tcPr>
          <w:p w:rsidR="00B25EEC" w:rsidRPr="00A352E4" w:rsidRDefault="00B25EEC" w:rsidP="00703D65">
            <w:pPr>
              <w:spacing w:after="0"/>
              <w:jc w:val="center"/>
              <w:rPr>
                <w:rFonts w:ascii="Arial" w:hAnsi="Arial" w:cs="Arial"/>
                <w:b/>
                <w:bCs/>
                <w:color w:val="000000"/>
                <w:sz w:val="16"/>
                <w:szCs w:val="16"/>
                <w:lang w:val="en-US" w:eastAsia="de-CH"/>
              </w:rPr>
            </w:pPr>
            <w:r w:rsidRPr="00A352E4">
              <w:rPr>
                <w:rFonts w:ascii="Arial" w:hAnsi="Arial" w:cs="Arial"/>
                <w:b/>
                <w:bCs/>
                <w:color w:val="000000"/>
                <w:sz w:val="16"/>
                <w:szCs w:val="16"/>
                <w:lang w:val="en-US" w:eastAsia="de-CH"/>
              </w:rPr>
              <w:t>Prosperity</w:t>
            </w:r>
          </w:p>
        </w:tc>
        <w:tc>
          <w:tcPr>
            <w:tcW w:w="1275" w:type="dxa"/>
            <w:tcBorders>
              <w:top w:val="single" w:sz="4" w:space="0" w:color="auto"/>
              <w:left w:val="single" w:sz="4" w:space="0" w:color="auto"/>
              <w:bottom w:val="single" w:sz="4" w:space="0" w:color="auto"/>
              <w:right w:val="single" w:sz="4" w:space="0" w:color="auto"/>
            </w:tcBorders>
            <w:shd w:val="clear" w:color="C0C0C0" w:fill="C0C0C0"/>
            <w:tcMar>
              <w:left w:w="57" w:type="dxa"/>
              <w:right w:w="57" w:type="dxa"/>
            </w:tcMar>
            <w:vAlign w:val="center"/>
          </w:tcPr>
          <w:p w:rsidR="00B25EEC" w:rsidRPr="00A352E4" w:rsidRDefault="00B25EEC" w:rsidP="00703D65">
            <w:pPr>
              <w:spacing w:after="0"/>
              <w:jc w:val="center"/>
              <w:rPr>
                <w:rFonts w:ascii="Arial" w:hAnsi="Arial" w:cs="Arial"/>
                <w:b/>
                <w:bCs/>
                <w:color w:val="000000"/>
                <w:sz w:val="16"/>
                <w:szCs w:val="16"/>
                <w:lang w:val="en-US" w:eastAsia="de-CH"/>
              </w:rPr>
            </w:pPr>
            <w:r w:rsidRPr="00A352E4">
              <w:rPr>
                <w:rFonts w:ascii="Arial" w:hAnsi="Arial" w:cs="Arial"/>
                <w:b/>
                <w:bCs/>
                <w:color w:val="000000"/>
                <w:sz w:val="16"/>
                <w:szCs w:val="16"/>
                <w:lang w:val="en-US" w:eastAsia="de-CH"/>
              </w:rPr>
              <w:t>Planet</w:t>
            </w:r>
          </w:p>
        </w:tc>
        <w:tc>
          <w:tcPr>
            <w:tcW w:w="1141" w:type="dxa"/>
            <w:tcBorders>
              <w:top w:val="single" w:sz="4" w:space="0" w:color="auto"/>
              <w:left w:val="single" w:sz="4" w:space="0" w:color="auto"/>
              <w:bottom w:val="single" w:sz="4" w:space="0" w:color="auto"/>
              <w:right w:val="single" w:sz="4" w:space="0" w:color="auto"/>
            </w:tcBorders>
            <w:shd w:val="clear" w:color="C0C0C0" w:fill="C0C0C0"/>
            <w:noWrap/>
            <w:tcMar>
              <w:left w:w="57" w:type="dxa"/>
              <w:right w:w="57" w:type="dxa"/>
            </w:tcMar>
            <w:vAlign w:val="center"/>
            <w:hideMark/>
          </w:tcPr>
          <w:p w:rsidR="00B25EEC" w:rsidRPr="00A352E4" w:rsidRDefault="00B25EEC" w:rsidP="00703D65">
            <w:pPr>
              <w:spacing w:after="0"/>
              <w:jc w:val="center"/>
              <w:rPr>
                <w:rFonts w:ascii="Arial" w:hAnsi="Arial" w:cs="Arial"/>
                <w:b/>
                <w:bCs/>
                <w:color w:val="000000"/>
                <w:sz w:val="16"/>
                <w:szCs w:val="16"/>
                <w:lang w:val="de-CH" w:eastAsia="de-CH"/>
              </w:rPr>
            </w:pPr>
            <w:r w:rsidRPr="00A352E4">
              <w:rPr>
                <w:rFonts w:ascii="Arial" w:hAnsi="Arial" w:cs="Arial"/>
                <w:b/>
                <w:bCs/>
                <w:color w:val="000000"/>
                <w:sz w:val="16"/>
                <w:szCs w:val="16"/>
                <w:lang w:val="de-CH" w:eastAsia="de-CH"/>
              </w:rPr>
              <w:t>Justice</w:t>
            </w:r>
          </w:p>
        </w:tc>
        <w:tc>
          <w:tcPr>
            <w:tcW w:w="1141" w:type="dxa"/>
            <w:tcBorders>
              <w:top w:val="single" w:sz="4" w:space="0" w:color="auto"/>
              <w:left w:val="nil"/>
              <w:bottom w:val="single" w:sz="4" w:space="0" w:color="auto"/>
              <w:right w:val="single" w:sz="4" w:space="0" w:color="auto"/>
            </w:tcBorders>
            <w:shd w:val="clear" w:color="C0C0C0" w:fill="C0C0C0"/>
            <w:noWrap/>
            <w:tcMar>
              <w:left w:w="57" w:type="dxa"/>
              <w:right w:w="57" w:type="dxa"/>
            </w:tcMar>
            <w:vAlign w:val="center"/>
            <w:hideMark/>
          </w:tcPr>
          <w:p w:rsidR="00B25EEC" w:rsidRPr="00A352E4" w:rsidRDefault="00B25EEC" w:rsidP="00703D65">
            <w:pPr>
              <w:spacing w:after="0"/>
              <w:jc w:val="center"/>
              <w:rPr>
                <w:rFonts w:ascii="Arial" w:hAnsi="Arial" w:cs="Arial"/>
                <w:b/>
                <w:bCs/>
                <w:color w:val="000000"/>
                <w:sz w:val="16"/>
                <w:szCs w:val="16"/>
                <w:lang w:val="de-CH" w:eastAsia="de-CH"/>
              </w:rPr>
            </w:pPr>
            <w:r w:rsidRPr="00A352E4">
              <w:rPr>
                <w:rFonts w:ascii="Arial" w:hAnsi="Arial" w:cs="Arial"/>
                <w:b/>
                <w:bCs/>
                <w:color w:val="000000"/>
                <w:sz w:val="16"/>
                <w:szCs w:val="16"/>
                <w:lang w:val="de-CH" w:eastAsia="de-CH"/>
              </w:rPr>
              <w:t>Partnership</w:t>
            </w:r>
          </w:p>
        </w:tc>
      </w:tr>
      <w:tr w:rsidR="00B25EEC" w:rsidRPr="00AC7A08" w:rsidTr="003B06CB">
        <w:trPr>
          <w:cantSplit/>
          <w:trHeight w:val="300"/>
          <w:tblHeader/>
        </w:trPr>
        <w:tc>
          <w:tcPr>
            <w:tcW w:w="423" w:type="dxa"/>
            <w:tcBorders>
              <w:top w:val="single" w:sz="4" w:space="0" w:color="auto"/>
              <w:left w:val="single" w:sz="4" w:space="0" w:color="auto"/>
              <w:bottom w:val="single" w:sz="4" w:space="0" w:color="auto"/>
              <w:right w:val="single" w:sz="4" w:space="0" w:color="auto"/>
            </w:tcBorders>
            <w:shd w:val="clear" w:color="C0C0C0" w:fill="C0C0C0"/>
            <w:noWrap/>
            <w:tcMar>
              <w:left w:w="57" w:type="dxa"/>
              <w:right w:w="57" w:type="dxa"/>
            </w:tcMar>
            <w:vAlign w:val="center"/>
            <w:hideMark/>
          </w:tcPr>
          <w:p w:rsidR="00B25EEC" w:rsidRPr="00A352E4" w:rsidRDefault="00B25EEC" w:rsidP="00703D65">
            <w:pPr>
              <w:spacing w:after="0"/>
              <w:jc w:val="center"/>
              <w:rPr>
                <w:rFonts w:ascii="Arial" w:hAnsi="Arial" w:cs="Arial"/>
                <w:b/>
                <w:bCs/>
                <w:color w:val="000000"/>
                <w:sz w:val="16"/>
                <w:szCs w:val="16"/>
                <w:lang w:val="de-CH" w:eastAsia="de-CH"/>
              </w:rPr>
            </w:pPr>
          </w:p>
        </w:tc>
        <w:tc>
          <w:tcPr>
            <w:tcW w:w="2947" w:type="dxa"/>
            <w:tcBorders>
              <w:top w:val="single" w:sz="4" w:space="0" w:color="auto"/>
              <w:left w:val="nil"/>
              <w:bottom w:val="single" w:sz="4" w:space="0" w:color="auto"/>
              <w:right w:val="single" w:sz="4" w:space="0" w:color="auto"/>
            </w:tcBorders>
            <w:shd w:val="clear" w:color="C0C0C0" w:fill="C0C0C0"/>
            <w:noWrap/>
            <w:tcMar>
              <w:left w:w="57" w:type="dxa"/>
              <w:right w:w="57" w:type="dxa"/>
            </w:tcMar>
            <w:vAlign w:val="center"/>
            <w:hideMark/>
          </w:tcPr>
          <w:p w:rsidR="00B25EEC" w:rsidRPr="00A352E4" w:rsidRDefault="00B25EEC" w:rsidP="00703D65">
            <w:pPr>
              <w:spacing w:after="0"/>
              <w:jc w:val="center"/>
              <w:rPr>
                <w:rFonts w:ascii="Arial" w:hAnsi="Arial" w:cs="Arial"/>
                <w:b/>
                <w:bCs/>
                <w:color w:val="000000"/>
                <w:sz w:val="16"/>
                <w:szCs w:val="16"/>
                <w:lang w:val="de-CH" w:eastAsia="de-CH"/>
              </w:rPr>
            </w:pPr>
          </w:p>
        </w:tc>
        <w:tc>
          <w:tcPr>
            <w:tcW w:w="1142" w:type="dxa"/>
            <w:tcBorders>
              <w:top w:val="single" w:sz="4" w:space="0" w:color="auto"/>
              <w:left w:val="nil"/>
              <w:bottom w:val="single" w:sz="4" w:space="0" w:color="auto"/>
              <w:right w:val="single" w:sz="4" w:space="0" w:color="auto"/>
            </w:tcBorders>
            <w:shd w:val="clear" w:color="C0C0C0" w:fill="C0C0C0"/>
            <w:noWrap/>
            <w:tcMar>
              <w:left w:w="57" w:type="dxa"/>
              <w:right w:w="57" w:type="dxa"/>
            </w:tcMar>
            <w:vAlign w:val="center"/>
            <w:hideMark/>
          </w:tcPr>
          <w:p w:rsidR="00B25EEC" w:rsidRPr="00B25EEC" w:rsidRDefault="00703D65" w:rsidP="00703D65">
            <w:pPr>
              <w:spacing w:after="0"/>
              <w:jc w:val="center"/>
              <w:rPr>
                <w:rFonts w:ascii="Arial" w:hAnsi="Arial" w:cs="Arial"/>
                <w:b/>
                <w:bCs/>
                <w:color w:val="000000"/>
                <w:sz w:val="14"/>
                <w:szCs w:val="14"/>
                <w:lang w:val="en-US" w:eastAsia="de-CH"/>
              </w:rPr>
            </w:pPr>
            <w:r>
              <w:rPr>
                <w:rFonts w:ascii="Arial" w:hAnsi="Arial" w:cs="Arial"/>
                <w:color w:val="000000"/>
                <w:sz w:val="14"/>
                <w:szCs w:val="14"/>
                <w:lang w:val="en-US" w:eastAsia="de-CH"/>
              </w:rPr>
              <w:t>E</w:t>
            </w:r>
            <w:r w:rsidR="00B25EEC" w:rsidRPr="00B25EEC">
              <w:rPr>
                <w:rFonts w:ascii="Arial" w:hAnsi="Arial" w:cs="Arial"/>
                <w:color w:val="000000"/>
                <w:sz w:val="14"/>
                <w:szCs w:val="14"/>
                <w:lang w:val="en-US" w:eastAsia="de-CH"/>
              </w:rPr>
              <w:t>nd poverty and fight inequalities.</w:t>
            </w:r>
          </w:p>
        </w:tc>
        <w:tc>
          <w:tcPr>
            <w:tcW w:w="1141" w:type="dxa"/>
            <w:tcBorders>
              <w:top w:val="single" w:sz="4" w:space="0" w:color="auto"/>
              <w:left w:val="nil"/>
              <w:bottom w:val="single" w:sz="4" w:space="0" w:color="auto"/>
              <w:right w:val="single" w:sz="4" w:space="0" w:color="auto"/>
            </w:tcBorders>
            <w:shd w:val="clear" w:color="C0C0C0" w:fill="C0C0C0"/>
            <w:tcMar>
              <w:left w:w="57" w:type="dxa"/>
              <w:right w:w="57" w:type="dxa"/>
            </w:tcMar>
            <w:vAlign w:val="center"/>
          </w:tcPr>
          <w:p w:rsidR="00B25EEC" w:rsidRPr="00B25EEC" w:rsidRDefault="00703D65" w:rsidP="00703D65">
            <w:pPr>
              <w:spacing w:after="0"/>
              <w:jc w:val="center"/>
              <w:rPr>
                <w:rFonts w:ascii="Arial" w:hAnsi="Arial" w:cs="Arial"/>
                <w:b/>
                <w:bCs/>
                <w:color w:val="000000"/>
                <w:sz w:val="14"/>
                <w:szCs w:val="14"/>
                <w:lang w:val="en-US" w:eastAsia="de-CH"/>
              </w:rPr>
            </w:pPr>
            <w:r>
              <w:rPr>
                <w:rFonts w:ascii="Arial" w:hAnsi="Arial" w:cs="Arial"/>
                <w:color w:val="000000"/>
                <w:sz w:val="14"/>
                <w:szCs w:val="14"/>
                <w:lang w:val="en-US" w:eastAsia="de-CH"/>
              </w:rPr>
              <w:t>E</w:t>
            </w:r>
            <w:r w:rsidR="00B25EEC" w:rsidRPr="00B25EEC">
              <w:rPr>
                <w:rFonts w:ascii="Arial" w:hAnsi="Arial" w:cs="Arial"/>
                <w:color w:val="000000"/>
                <w:sz w:val="14"/>
                <w:szCs w:val="14"/>
                <w:lang w:val="en-US" w:eastAsia="de-CH"/>
              </w:rPr>
              <w:t>nsure healthy lives, knowledge and the inclusion of women and children</w:t>
            </w:r>
          </w:p>
        </w:tc>
        <w:tc>
          <w:tcPr>
            <w:tcW w:w="1007" w:type="dxa"/>
            <w:tcBorders>
              <w:top w:val="single" w:sz="4" w:space="0" w:color="auto"/>
              <w:left w:val="single" w:sz="4" w:space="0" w:color="auto"/>
              <w:bottom w:val="single" w:sz="4" w:space="0" w:color="auto"/>
              <w:right w:val="single" w:sz="4" w:space="0" w:color="auto"/>
            </w:tcBorders>
            <w:shd w:val="clear" w:color="C0C0C0" w:fill="C0C0C0"/>
            <w:tcMar>
              <w:left w:w="57" w:type="dxa"/>
              <w:right w:w="57" w:type="dxa"/>
            </w:tcMar>
            <w:vAlign w:val="center"/>
          </w:tcPr>
          <w:p w:rsidR="00B25EEC" w:rsidRPr="00B25EEC" w:rsidRDefault="00703D65" w:rsidP="00703D65">
            <w:pPr>
              <w:spacing w:after="0"/>
              <w:jc w:val="center"/>
              <w:rPr>
                <w:rFonts w:ascii="Arial" w:hAnsi="Arial" w:cs="Arial"/>
                <w:b/>
                <w:bCs/>
                <w:color w:val="000000"/>
                <w:sz w:val="14"/>
                <w:szCs w:val="14"/>
                <w:lang w:val="en-US" w:eastAsia="de-CH"/>
              </w:rPr>
            </w:pPr>
            <w:r>
              <w:rPr>
                <w:rFonts w:ascii="Arial" w:hAnsi="Arial" w:cs="Arial"/>
                <w:color w:val="000000"/>
                <w:sz w:val="14"/>
                <w:szCs w:val="14"/>
                <w:lang w:val="en-US" w:eastAsia="de-CH"/>
              </w:rPr>
              <w:t>G</w:t>
            </w:r>
            <w:r w:rsidR="00B25EEC" w:rsidRPr="00B25EEC">
              <w:rPr>
                <w:rFonts w:ascii="Arial" w:hAnsi="Arial" w:cs="Arial"/>
                <w:color w:val="000000"/>
                <w:sz w:val="14"/>
                <w:szCs w:val="14"/>
                <w:lang w:val="en-US" w:eastAsia="de-CH"/>
              </w:rPr>
              <w:t>row a strong, inclusive and transformative economy.</w:t>
            </w:r>
          </w:p>
        </w:tc>
        <w:tc>
          <w:tcPr>
            <w:tcW w:w="1275" w:type="dxa"/>
            <w:tcBorders>
              <w:top w:val="single" w:sz="4" w:space="0" w:color="auto"/>
              <w:left w:val="single" w:sz="4" w:space="0" w:color="auto"/>
              <w:bottom w:val="single" w:sz="4" w:space="0" w:color="auto"/>
              <w:right w:val="single" w:sz="4" w:space="0" w:color="auto"/>
            </w:tcBorders>
            <w:shd w:val="clear" w:color="C0C0C0" w:fill="C0C0C0"/>
            <w:tcMar>
              <w:left w:w="57" w:type="dxa"/>
              <w:right w:w="57" w:type="dxa"/>
            </w:tcMar>
            <w:vAlign w:val="center"/>
          </w:tcPr>
          <w:p w:rsidR="00B25EEC" w:rsidRPr="00B25EEC" w:rsidRDefault="00703D65" w:rsidP="00703D65">
            <w:pPr>
              <w:spacing w:after="0"/>
              <w:jc w:val="center"/>
              <w:rPr>
                <w:rFonts w:ascii="Arial" w:hAnsi="Arial" w:cs="Arial"/>
                <w:b/>
                <w:bCs/>
                <w:color w:val="000000"/>
                <w:sz w:val="14"/>
                <w:szCs w:val="14"/>
                <w:lang w:val="en-US" w:eastAsia="de-CH"/>
              </w:rPr>
            </w:pPr>
            <w:r>
              <w:rPr>
                <w:rFonts w:ascii="Arial" w:hAnsi="Arial" w:cs="Arial"/>
                <w:color w:val="000000"/>
                <w:sz w:val="14"/>
                <w:szCs w:val="14"/>
                <w:lang w:val="en-US" w:eastAsia="de-CH"/>
              </w:rPr>
              <w:t>P</w:t>
            </w:r>
            <w:r w:rsidR="00B25EEC" w:rsidRPr="00B25EEC">
              <w:rPr>
                <w:rFonts w:ascii="Arial" w:hAnsi="Arial" w:cs="Arial"/>
                <w:color w:val="000000"/>
                <w:sz w:val="14"/>
                <w:szCs w:val="14"/>
                <w:lang w:val="en-US" w:eastAsia="de-CH"/>
              </w:rPr>
              <w:t>rotect our ecosystems for all societies and our children.</w:t>
            </w:r>
          </w:p>
        </w:tc>
        <w:tc>
          <w:tcPr>
            <w:tcW w:w="1141" w:type="dxa"/>
            <w:tcBorders>
              <w:top w:val="single" w:sz="4" w:space="0" w:color="auto"/>
              <w:left w:val="single" w:sz="4" w:space="0" w:color="auto"/>
              <w:bottom w:val="single" w:sz="4" w:space="0" w:color="auto"/>
              <w:right w:val="single" w:sz="4" w:space="0" w:color="auto"/>
            </w:tcBorders>
            <w:shd w:val="clear" w:color="C0C0C0" w:fill="C0C0C0"/>
            <w:noWrap/>
            <w:tcMar>
              <w:left w:w="57" w:type="dxa"/>
              <w:right w:w="57" w:type="dxa"/>
            </w:tcMar>
            <w:vAlign w:val="center"/>
            <w:hideMark/>
          </w:tcPr>
          <w:p w:rsidR="00B25EEC" w:rsidRPr="00B25EEC" w:rsidRDefault="00703D65" w:rsidP="00703D65">
            <w:pPr>
              <w:spacing w:after="0"/>
              <w:jc w:val="center"/>
              <w:rPr>
                <w:rFonts w:ascii="Arial" w:hAnsi="Arial" w:cs="Arial"/>
                <w:b/>
                <w:bCs/>
                <w:color w:val="000000"/>
                <w:sz w:val="14"/>
                <w:szCs w:val="14"/>
                <w:lang w:val="en-US" w:eastAsia="de-CH"/>
              </w:rPr>
            </w:pPr>
            <w:r>
              <w:rPr>
                <w:rFonts w:ascii="Arial" w:hAnsi="Arial" w:cs="Arial"/>
                <w:color w:val="000000"/>
                <w:sz w:val="14"/>
                <w:szCs w:val="14"/>
                <w:lang w:val="en-US" w:eastAsia="de-CH"/>
              </w:rPr>
              <w:t>P</w:t>
            </w:r>
            <w:r w:rsidR="00B25EEC" w:rsidRPr="00B25EEC">
              <w:rPr>
                <w:rFonts w:ascii="Arial" w:hAnsi="Arial" w:cs="Arial"/>
                <w:color w:val="000000"/>
                <w:sz w:val="14"/>
                <w:szCs w:val="14"/>
                <w:lang w:val="en-US" w:eastAsia="de-CH"/>
              </w:rPr>
              <w:t>romote safe and peaceful societies and strong institutions.</w:t>
            </w:r>
          </w:p>
        </w:tc>
        <w:tc>
          <w:tcPr>
            <w:tcW w:w="1141" w:type="dxa"/>
            <w:tcBorders>
              <w:top w:val="single" w:sz="4" w:space="0" w:color="auto"/>
              <w:left w:val="nil"/>
              <w:bottom w:val="single" w:sz="4" w:space="0" w:color="auto"/>
              <w:right w:val="single" w:sz="4" w:space="0" w:color="auto"/>
            </w:tcBorders>
            <w:shd w:val="clear" w:color="C0C0C0" w:fill="C0C0C0"/>
            <w:noWrap/>
            <w:tcMar>
              <w:left w:w="57" w:type="dxa"/>
              <w:right w:w="57" w:type="dxa"/>
            </w:tcMar>
            <w:vAlign w:val="center"/>
            <w:hideMark/>
          </w:tcPr>
          <w:p w:rsidR="00B25EEC" w:rsidRPr="00B25EEC" w:rsidRDefault="00703D65" w:rsidP="00703D65">
            <w:pPr>
              <w:spacing w:after="0"/>
              <w:jc w:val="center"/>
              <w:rPr>
                <w:rFonts w:ascii="Arial" w:hAnsi="Arial" w:cs="Arial"/>
                <w:b/>
                <w:bCs/>
                <w:color w:val="000000"/>
                <w:sz w:val="14"/>
                <w:szCs w:val="14"/>
                <w:lang w:val="en-US" w:eastAsia="de-CH"/>
              </w:rPr>
            </w:pPr>
            <w:proofErr w:type="spellStart"/>
            <w:r>
              <w:rPr>
                <w:rFonts w:ascii="Arial" w:hAnsi="Arial" w:cs="Arial"/>
                <w:color w:val="000000"/>
                <w:sz w:val="14"/>
                <w:szCs w:val="14"/>
                <w:lang w:val="en-US" w:eastAsia="de-CH"/>
              </w:rPr>
              <w:t>C</w:t>
            </w:r>
            <w:r w:rsidR="00B25EEC" w:rsidRPr="00B25EEC">
              <w:rPr>
                <w:rFonts w:ascii="Arial" w:hAnsi="Arial" w:cs="Arial"/>
                <w:color w:val="000000"/>
                <w:sz w:val="14"/>
                <w:szCs w:val="14"/>
                <w:lang w:val="en-US" w:eastAsia="de-CH"/>
              </w:rPr>
              <w:t>atalyse</w:t>
            </w:r>
            <w:proofErr w:type="spellEnd"/>
            <w:r w:rsidR="00B25EEC" w:rsidRPr="00B25EEC">
              <w:rPr>
                <w:rFonts w:ascii="Arial" w:hAnsi="Arial" w:cs="Arial"/>
                <w:color w:val="000000"/>
                <w:sz w:val="14"/>
                <w:szCs w:val="14"/>
                <w:lang w:val="en-US" w:eastAsia="de-CH"/>
              </w:rPr>
              <w:t xml:space="preserve"> global solidarity for sustainable development.</w:t>
            </w:r>
          </w:p>
        </w:tc>
      </w:tr>
      <w:tr w:rsidR="000E0B3F" w:rsidRPr="00556918" w:rsidTr="003B06CB">
        <w:trPr>
          <w:cantSplit/>
        </w:trPr>
        <w:tc>
          <w:tcPr>
            <w:tcW w:w="423"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center"/>
              <w:rPr>
                <w:rFonts w:ascii="Arial" w:hAnsi="Arial" w:cs="Arial"/>
                <w:color w:val="000000"/>
                <w:sz w:val="16"/>
                <w:szCs w:val="16"/>
                <w:lang w:val="en-US" w:eastAsia="de-CH"/>
              </w:rPr>
            </w:pPr>
            <w:r w:rsidRPr="00A352E4">
              <w:rPr>
                <w:rFonts w:ascii="Arial" w:hAnsi="Arial" w:cs="Arial"/>
                <w:color w:val="000000"/>
                <w:sz w:val="16"/>
                <w:szCs w:val="16"/>
                <w:lang w:val="en-US" w:eastAsia="de-CH"/>
              </w:rPr>
              <w:t>1</w:t>
            </w:r>
          </w:p>
        </w:tc>
        <w:tc>
          <w:tcPr>
            <w:tcW w:w="2947"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left"/>
              <w:rPr>
                <w:rFonts w:ascii="Arial" w:hAnsi="Arial" w:cs="Arial"/>
                <w:color w:val="000000"/>
                <w:sz w:val="16"/>
                <w:szCs w:val="16"/>
                <w:lang w:val="en-US" w:eastAsia="de-CH"/>
              </w:rPr>
            </w:pPr>
            <w:r w:rsidRPr="00A352E4">
              <w:rPr>
                <w:rFonts w:ascii="Arial" w:hAnsi="Arial" w:cs="Arial"/>
                <w:color w:val="000000"/>
                <w:sz w:val="16"/>
                <w:szCs w:val="16"/>
                <w:lang w:val="en-US" w:eastAsia="de-CH"/>
              </w:rPr>
              <w:t>End poverty in all its forms everywhere</w:t>
            </w:r>
          </w:p>
        </w:tc>
        <w:tc>
          <w:tcPr>
            <w:tcW w:w="1142" w:type="dxa"/>
            <w:tcBorders>
              <w:top w:val="nil"/>
              <w:left w:val="nil"/>
              <w:bottom w:val="single" w:sz="4" w:space="0" w:color="auto"/>
              <w:right w:val="single" w:sz="4" w:space="0" w:color="auto"/>
            </w:tcBorders>
            <w:shd w:val="clear" w:color="000000" w:fill="FCD5B4"/>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Indicator(s) for progress in delivering dignity</w:t>
            </w:r>
          </w:p>
        </w:tc>
        <w:tc>
          <w:tcPr>
            <w:tcW w:w="1141" w:type="dxa"/>
            <w:tcBorders>
              <w:top w:val="single" w:sz="4" w:space="0" w:color="auto"/>
              <w:left w:val="nil"/>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val="en-US" w:eastAsia="de-CH"/>
              </w:rPr>
            </w:pPr>
          </w:p>
        </w:tc>
        <w:tc>
          <w:tcPr>
            <w:tcW w:w="1007" w:type="dxa"/>
            <w:tcBorders>
              <w:top w:val="single" w:sz="4" w:space="0" w:color="auto"/>
              <w:left w:val="single" w:sz="4" w:space="0" w:color="auto"/>
              <w:bottom w:val="single" w:sz="4" w:space="0" w:color="auto"/>
              <w:right w:val="single" w:sz="4" w:space="0" w:color="auto"/>
            </w:tcBorders>
            <w:shd w:val="clear" w:color="auto" w:fill="FBD4B4"/>
            <w:tcMar>
              <w:left w:w="57" w:type="dxa"/>
              <w:right w:w="57" w:type="dxa"/>
            </w:tcMar>
            <w:vAlign w:val="center"/>
          </w:tcPr>
          <w:p w:rsidR="000E0B3F" w:rsidRPr="00E31A3B" w:rsidRDefault="000E0B3F" w:rsidP="000E0B3F">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Indicator(s) for progress in delivering prosperity</w:t>
            </w:r>
          </w:p>
        </w:tc>
        <w:tc>
          <w:tcPr>
            <w:tcW w:w="127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en-US" w:eastAsia="de-CH"/>
              </w:rPr>
            </w:pPr>
          </w:p>
        </w:tc>
      </w:tr>
      <w:tr w:rsidR="000E0B3F" w:rsidRPr="00AC7A08" w:rsidTr="003B06CB">
        <w:trPr>
          <w:cantSplit/>
        </w:trPr>
        <w:tc>
          <w:tcPr>
            <w:tcW w:w="423"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center"/>
              <w:rPr>
                <w:rFonts w:ascii="Arial" w:hAnsi="Arial" w:cs="Arial"/>
                <w:color w:val="000000"/>
                <w:sz w:val="16"/>
                <w:szCs w:val="16"/>
                <w:lang w:val="en-US" w:eastAsia="de-CH"/>
              </w:rPr>
            </w:pPr>
            <w:r w:rsidRPr="00A352E4">
              <w:rPr>
                <w:rFonts w:ascii="Arial" w:hAnsi="Arial" w:cs="Arial"/>
                <w:color w:val="000000"/>
                <w:sz w:val="16"/>
                <w:szCs w:val="16"/>
                <w:lang w:val="en-US" w:eastAsia="de-CH"/>
              </w:rPr>
              <w:t>2</w:t>
            </w:r>
          </w:p>
        </w:tc>
        <w:tc>
          <w:tcPr>
            <w:tcW w:w="2947"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left"/>
              <w:rPr>
                <w:rFonts w:ascii="Arial" w:hAnsi="Arial" w:cs="Arial"/>
                <w:color w:val="000000"/>
                <w:sz w:val="16"/>
                <w:szCs w:val="16"/>
                <w:lang w:val="en-US" w:eastAsia="de-CH"/>
              </w:rPr>
            </w:pPr>
            <w:r w:rsidRPr="00A352E4">
              <w:rPr>
                <w:rFonts w:ascii="Arial" w:hAnsi="Arial" w:cs="Arial"/>
                <w:color w:val="000000"/>
                <w:sz w:val="16"/>
                <w:szCs w:val="16"/>
                <w:lang w:val="en-US" w:eastAsia="de-CH"/>
              </w:rPr>
              <w:t>End hunger, achieve food security and improved nutrition and promote sustainable agriculture</w:t>
            </w:r>
          </w:p>
        </w:tc>
        <w:tc>
          <w:tcPr>
            <w:tcW w:w="1142"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single" w:sz="4" w:space="0" w:color="auto"/>
              <w:left w:val="nil"/>
              <w:bottom w:val="single" w:sz="4" w:space="0" w:color="auto"/>
              <w:right w:val="single" w:sz="4" w:space="0" w:color="auto"/>
            </w:tcBorders>
            <w:shd w:val="clear" w:color="auto" w:fill="FBD4B4"/>
            <w:tcMar>
              <w:left w:w="57" w:type="dxa"/>
              <w:right w:w="57" w:type="dxa"/>
            </w:tcMar>
            <w:vAlign w:val="center"/>
          </w:tcPr>
          <w:p w:rsidR="000E0B3F" w:rsidRPr="00E31A3B" w:rsidRDefault="000E0B3F" w:rsidP="000E0B3F">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Indicator(s) for progress in delivering people (well-being)</w:t>
            </w:r>
          </w:p>
        </w:tc>
        <w:tc>
          <w:tcPr>
            <w:tcW w:w="100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val="en-US" w:eastAsia="de-CH"/>
              </w:rPr>
            </w:pPr>
          </w:p>
        </w:tc>
        <w:tc>
          <w:tcPr>
            <w:tcW w:w="1275" w:type="dxa"/>
            <w:tcBorders>
              <w:top w:val="single" w:sz="4" w:space="0" w:color="auto"/>
              <w:left w:val="single" w:sz="4" w:space="0" w:color="auto"/>
              <w:bottom w:val="single" w:sz="4" w:space="0" w:color="auto"/>
              <w:right w:val="single" w:sz="4" w:space="0" w:color="auto"/>
            </w:tcBorders>
            <w:shd w:val="clear" w:color="auto" w:fill="FBD4B4"/>
            <w:tcMar>
              <w:left w:w="57" w:type="dxa"/>
              <w:right w:w="57" w:type="dxa"/>
            </w:tcMar>
            <w:vAlign w:val="center"/>
          </w:tcPr>
          <w:p w:rsidR="000E0B3F" w:rsidRPr="00E31A3B" w:rsidRDefault="000E0B3F" w:rsidP="000E0B3F">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 xml:space="preserve">Indicator(s) for progress in delivering planet (natural </w:t>
            </w:r>
            <w:r w:rsidR="00A352E4" w:rsidRPr="00E31A3B">
              <w:rPr>
                <w:rFonts w:ascii="Arial" w:hAnsi="Arial" w:cs="Arial"/>
                <w:color w:val="000000"/>
                <w:sz w:val="12"/>
                <w:szCs w:val="12"/>
                <w:lang w:val="en-US" w:eastAsia="de-CH"/>
              </w:rPr>
              <w:t>resources</w:t>
            </w:r>
            <w:r w:rsidRPr="00E31A3B">
              <w:rPr>
                <w:rFonts w:ascii="Arial" w:hAnsi="Arial" w:cs="Arial"/>
                <w:color w:val="000000"/>
                <w:sz w:val="12"/>
                <w:szCs w:val="12"/>
                <w:lang w:val="en-US" w:eastAsia="de-CH"/>
              </w:rPr>
              <w:t>)</w:t>
            </w:r>
          </w:p>
        </w:tc>
        <w:tc>
          <w:tcPr>
            <w:tcW w:w="1141"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en-US" w:eastAsia="de-CH"/>
              </w:rPr>
            </w:pPr>
          </w:p>
        </w:tc>
      </w:tr>
      <w:tr w:rsidR="000E0B3F" w:rsidRPr="00AC7A08" w:rsidTr="003B06CB">
        <w:trPr>
          <w:cantSplit/>
        </w:trPr>
        <w:tc>
          <w:tcPr>
            <w:tcW w:w="423"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center"/>
              <w:rPr>
                <w:rFonts w:ascii="Arial" w:hAnsi="Arial" w:cs="Arial"/>
                <w:color w:val="000000"/>
                <w:sz w:val="16"/>
                <w:szCs w:val="16"/>
                <w:lang w:val="de-CH" w:eastAsia="de-CH"/>
              </w:rPr>
            </w:pPr>
            <w:r w:rsidRPr="00A352E4">
              <w:rPr>
                <w:rFonts w:ascii="Arial" w:hAnsi="Arial" w:cs="Arial"/>
                <w:color w:val="000000"/>
                <w:sz w:val="16"/>
                <w:szCs w:val="16"/>
                <w:lang w:val="de-CH" w:eastAsia="de-CH"/>
              </w:rPr>
              <w:t>3</w:t>
            </w:r>
          </w:p>
        </w:tc>
        <w:tc>
          <w:tcPr>
            <w:tcW w:w="2947"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left"/>
              <w:rPr>
                <w:rFonts w:ascii="Arial" w:hAnsi="Arial" w:cs="Arial"/>
                <w:color w:val="000000"/>
                <w:sz w:val="16"/>
                <w:szCs w:val="16"/>
                <w:lang w:val="en-US" w:eastAsia="de-CH"/>
              </w:rPr>
            </w:pPr>
            <w:r w:rsidRPr="00A352E4">
              <w:rPr>
                <w:rFonts w:ascii="Arial" w:hAnsi="Arial" w:cs="Arial"/>
                <w:color w:val="000000"/>
                <w:sz w:val="16"/>
                <w:szCs w:val="16"/>
                <w:lang w:val="en-US" w:eastAsia="de-CH"/>
              </w:rPr>
              <w:t>Ensure healthy lives and promote well-being for all at all ages</w:t>
            </w:r>
          </w:p>
        </w:tc>
        <w:tc>
          <w:tcPr>
            <w:tcW w:w="114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single" w:sz="4" w:space="0" w:color="auto"/>
              <w:left w:val="nil"/>
              <w:bottom w:val="single" w:sz="4" w:space="0" w:color="auto"/>
              <w:right w:val="single" w:sz="4" w:space="0" w:color="auto"/>
            </w:tcBorders>
            <w:shd w:val="clear" w:color="auto" w:fill="FBD4B4"/>
            <w:tcMar>
              <w:left w:w="57" w:type="dxa"/>
              <w:right w:w="57" w:type="dxa"/>
            </w:tcMar>
            <w:vAlign w:val="center"/>
          </w:tcPr>
          <w:p w:rsidR="000E0B3F" w:rsidRPr="00E31A3B" w:rsidRDefault="000E0B3F" w:rsidP="00342E30">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Indicator(s) for progress in delivering people (well-being)</w:t>
            </w:r>
          </w:p>
        </w:tc>
        <w:tc>
          <w:tcPr>
            <w:tcW w:w="100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val="en-US" w:eastAsia="de-CH"/>
              </w:rPr>
            </w:pPr>
          </w:p>
        </w:tc>
        <w:tc>
          <w:tcPr>
            <w:tcW w:w="127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eastAsia="de-CH"/>
              </w:rPr>
            </w:pPr>
          </w:p>
        </w:tc>
      </w:tr>
      <w:tr w:rsidR="000E0B3F" w:rsidRPr="00AC7A08" w:rsidTr="003B06CB">
        <w:trPr>
          <w:cantSplit/>
        </w:trPr>
        <w:tc>
          <w:tcPr>
            <w:tcW w:w="423"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center"/>
              <w:rPr>
                <w:rFonts w:ascii="Arial" w:hAnsi="Arial" w:cs="Arial"/>
                <w:color w:val="000000"/>
                <w:sz w:val="16"/>
                <w:szCs w:val="16"/>
                <w:lang w:val="de-CH" w:eastAsia="de-CH"/>
              </w:rPr>
            </w:pPr>
            <w:r w:rsidRPr="00A352E4">
              <w:rPr>
                <w:rFonts w:ascii="Arial" w:hAnsi="Arial" w:cs="Arial"/>
                <w:color w:val="000000"/>
                <w:sz w:val="16"/>
                <w:szCs w:val="16"/>
                <w:lang w:val="de-CH" w:eastAsia="de-CH"/>
              </w:rPr>
              <w:t>4</w:t>
            </w:r>
          </w:p>
        </w:tc>
        <w:tc>
          <w:tcPr>
            <w:tcW w:w="2947"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left"/>
              <w:rPr>
                <w:rFonts w:ascii="Arial" w:hAnsi="Arial" w:cs="Arial"/>
                <w:color w:val="000000"/>
                <w:sz w:val="16"/>
                <w:szCs w:val="16"/>
                <w:lang w:val="en-US" w:eastAsia="de-CH"/>
              </w:rPr>
            </w:pPr>
            <w:r w:rsidRPr="00A352E4">
              <w:rPr>
                <w:rFonts w:ascii="Arial" w:hAnsi="Arial" w:cs="Arial"/>
                <w:color w:val="000000"/>
                <w:sz w:val="16"/>
                <w:szCs w:val="16"/>
                <w:lang w:val="en-US" w:eastAsia="de-CH"/>
              </w:rPr>
              <w:t>Ensure inclusive and equitable quality education and promote lifelong learning opportunities for all</w:t>
            </w:r>
          </w:p>
        </w:tc>
        <w:tc>
          <w:tcPr>
            <w:tcW w:w="1142"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eastAsia="de-CH"/>
              </w:rPr>
            </w:pPr>
          </w:p>
        </w:tc>
        <w:tc>
          <w:tcPr>
            <w:tcW w:w="1141" w:type="dxa"/>
            <w:tcBorders>
              <w:top w:val="single" w:sz="4" w:space="0" w:color="auto"/>
              <w:left w:val="nil"/>
              <w:bottom w:val="single" w:sz="4" w:space="0" w:color="auto"/>
              <w:right w:val="single" w:sz="4" w:space="0" w:color="auto"/>
            </w:tcBorders>
            <w:shd w:val="clear" w:color="auto" w:fill="FBD4B4"/>
            <w:tcMar>
              <w:left w:w="57" w:type="dxa"/>
              <w:right w:w="57" w:type="dxa"/>
            </w:tcMar>
            <w:vAlign w:val="center"/>
          </w:tcPr>
          <w:p w:rsidR="000E0B3F" w:rsidRPr="00E31A3B" w:rsidRDefault="000E0B3F" w:rsidP="00342E30">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Indicator(s) for progress in delivering people (well-being)</w:t>
            </w:r>
          </w:p>
        </w:tc>
        <w:tc>
          <w:tcPr>
            <w:tcW w:w="100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val="en-US" w:eastAsia="de-CH"/>
              </w:rPr>
            </w:pPr>
          </w:p>
        </w:tc>
        <w:tc>
          <w:tcPr>
            <w:tcW w:w="127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eastAsia="de-CH"/>
              </w:rPr>
            </w:pPr>
          </w:p>
        </w:tc>
        <w:tc>
          <w:tcPr>
            <w:tcW w:w="114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eastAsia="de-CH"/>
              </w:rPr>
            </w:pPr>
          </w:p>
        </w:tc>
      </w:tr>
      <w:tr w:rsidR="000E0B3F" w:rsidRPr="00AC7A08" w:rsidTr="003B06CB">
        <w:trPr>
          <w:cantSplit/>
        </w:trPr>
        <w:tc>
          <w:tcPr>
            <w:tcW w:w="423"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center"/>
              <w:rPr>
                <w:rFonts w:ascii="Arial" w:hAnsi="Arial" w:cs="Arial"/>
                <w:color w:val="000000"/>
                <w:sz w:val="16"/>
                <w:szCs w:val="16"/>
                <w:lang w:val="de-CH" w:eastAsia="de-CH"/>
              </w:rPr>
            </w:pPr>
            <w:r w:rsidRPr="00A352E4">
              <w:rPr>
                <w:rFonts w:ascii="Arial" w:hAnsi="Arial" w:cs="Arial"/>
                <w:color w:val="000000"/>
                <w:sz w:val="16"/>
                <w:szCs w:val="16"/>
                <w:lang w:val="de-CH" w:eastAsia="de-CH"/>
              </w:rPr>
              <w:t>5</w:t>
            </w:r>
          </w:p>
        </w:tc>
        <w:tc>
          <w:tcPr>
            <w:tcW w:w="2947"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left"/>
              <w:rPr>
                <w:rFonts w:ascii="Arial" w:hAnsi="Arial" w:cs="Arial"/>
                <w:color w:val="000000"/>
                <w:sz w:val="16"/>
                <w:szCs w:val="16"/>
                <w:lang w:val="en-US" w:eastAsia="de-CH"/>
              </w:rPr>
            </w:pPr>
            <w:r w:rsidRPr="00A352E4">
              <w:rPr>
                <w:rFonts w:ascii="Arial" w:hAnsi="Arial" w:cs="Arial"/>
                <w:color w:val="000000"/>
                <w:sz w:val="16"/>
                <w:szCs w:val="16"/>
                <w:lang w:val="en-US" w:eastAsia="de-CH"/>
              </w:rPr>
              <w:t>Achieve gender equality and empower all women and girls</w:t>
            </w:r>
          </w:p>
        </w:tc>
        <w:tc>
          <w:tcPr>
            <w:tcW w:w="1142" w:type="dxa"/>
            <w:tcBorders>
              <w:top w:val="nil"/>
              <w:left w:val="nil"/>
              <w:bottom w:val="single" w:sz="4" w:space="0" w:color="auto"/>
              <w:right w:val="single" w:sz="4" w:space="0" w:color="auto"/>
            </w:tcBorders>
            <w:shd w:val="clear" w:color="000000" w:fill="FCD5B4"/>
            <w:tcMar>
              <w:left w:w="57" w:type="dxa"/>
              <w:right w:w="57" w:type="dxa"/>
            </w:tcMar>
            <w:vAlign w:val="center"/>
            <w:hideMark/>
          </w:tcPr>
          <w:p w:rsidR="000E0B3F" w:rsidRPr="00E31A3B" w:rsidRDefault="000E0B3F" w:rsidP="00342E30">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Indicator(s) for progress in delivering dignity</w:t>
            </w:r>
          </w:p>
        </w:tc>
        <w:tc>
          <w:tcPr>
            <w:tcW w:w="1141" w:type="dxa"/>
            <w:tcBorders>
              <w:top w:val="single" w:sz="4" w:space="0" w:color="auto"/>
              <w:left w:val="nil"/>
              <w:bottom w:val="single" w:sz="4" w:space="0" w:color="auto"/>
              <w:right w:val="single" w:sz="4" w:space="0" w:color="auto"/>
            </w:tcBorders>
            <w:shd w:val="clear" w:color="auto" w:fill="FBD4B4"/>
            <w:tcMar>
              <w:left w:w="57" w:type="dxa"/>
              <w:right w:w="57" w:type="dxa"/>
            </w:tcMar>
            <w:vAlign w:val="center"/>
          </w:tcPr>
          <w:p w:rsidR="000E0B3F" w:rsidRPr="00E31A3B" w:rsidRDefault="000E0B3F" w:rsidP="00342E30">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Indicator(s) for progress in delivering people (well-being)</w:t>
            </w:r>
          </w:p>
        </w:tc>
        <w:tc>
          <w:tcPr>
            <w:tcW w:w="100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val="en-US" w:eastAsia="de-CH"/>
              </w:rPr>
            </w:pPr>
          </w:p>
        </w:tc>
        <w:tc>
          <w:tcPr>
            <w:tcW w:w="127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single" w:sz="4" w:space="0" w:color="auto"/>
              <w:left w:val="single" w:sz="4" w:space="0" w:color="auto"/>
              <w:bottom w:val="single" w:sz="4" w:space="0" w:color="auto"/>
              <w:right w:val="single" w:sz="4" w:space="0" w:color="auto"/>
            </w:tcBorders>
            <w:shd w:val="clear" w:color="auto" w:fill="FBD4B4"/>
            <w:tcMar>
              <w:left w:w="57" w:type="dxa"/>
              <w:right w:w="57" w:type="dxa"/>
            </w:tcMar>
            <w:vAlign w:val="center"/>
            <w:hideMark/>
          </w:tcPr>
          <w:p w:rsidR="000E0B3F" w:rsidRPr="00E31A3B" w:rsidRDefault="000E0B3F" w:rsidP="000E0B3F">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Indicator(s) for progress in delivering justice</w:t>
            </w:r>
          </w:p>
        </w:tc>
        <w:tc>
          <w:tcPr>
            <w:tcW w:w="114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en-US" w:eastAsia="de-CH"/>
              </w:rPr>
            </w:pPr>
          </w:p>
        </w:tc>
      </w:tr>
      <w:tr w:rsidR="000E0B3F" w:rsidRPr="00AC7A08" w:rsidTr="003B06CB">
        <w:trPr>
          <w:cantSplit/>
        </w:trPr>
        <w:tc>
          <w:tcPr>
            <w:tcW w:w="423"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center"/>
              <w:rPr>
                <w:rFonts w:ascii="Arial" w:hAnsi="Arial" w:cs="Arial"/>
                <w:color w:val="000000"/>
                <w:sz w:val="16"/>
                <w:szCs w:val="16"/>
                <w:lang w:val="de-CH" w:eastAsia="de-CH"/>
              </w:rPr>
            </w:pPr>
            <w:r w:rsidRPr="00A352E4">
              <w:rPr>
                <w:rFonts w:ascii="Arial" w:hAnsi="Arial" w:cs="Arial"/>
                <w:color w:val="000000"/>
                <w:sz w:val="16"/>
                <w:szCs w:val="16"/>
                <w:lang w:val="de-CH" w:eastAsia="de-CH"/>
              </w:rPr>
              <w:t>6</w:t>
            </w:r>
          </w:p>
        </w:tc>
        <w:tc>
          <w:tcPr>
            <w:tcW w:w="2947"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left"/>
              <w:rPr>
                <w:rFonts w:ascii="Arial" w:hAnsi="Arial" w:cs="Arial"/>
                <w:color w:val="000000"/>
                <w:sz w:val="16"/>
                <w:szCs w:val="16"/>
                <w:lang w:val="en-US" w:eastAsia="de-CH"/>
              </w:rPr>
            </w:pPr>
            <w:r w:rsidRPr="00A352E4">
              <w:rPr>
                <w:rFonts w:ascii="Arial" w:hAnsi="Arial" w:cs="Arial"/>
                <w:color w:val="000000"/>
                <w:sz w:val="16"/>
                <w:szCs w:val="16"/>
                <w:lang w:val="en-US" w:eastAsia="de-CH"/>
              </w:rPr>
              <w:t>Ensure availability and sustainable management of water and sanitation for all</w:t>
            </w:r>
          </w:p>
        </w:tc>
        <w:tc>
          <w:tcPr>
            <w:tcW w:w="1142"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eastAsia="de-CH"/>
              </w:rPr>
            </w:pPr>
          </w:p>
        </w:tc>
        <w:tc>
          <w:tcPr>
            <w:tcW w:w="1141" w:type="dxa"/>
            <w:tcBorders>
              <w:top w:val="single" w:sz="4" w:space="0" w:color="auto"/>
              <w:left w:val="nil"/>
              <w:bottom w:val="single" w:sz="4" w:space="0" w:color="auto"/>
              <w:right w:val="single" w:sz="4" w:space="0" w:color="auto"/>
            </w:tcBorders>
            <w:shd w:val="clear" w:color="auto" w:fill="FBD4B4"/>
            <w:tcMar>
              <w:left w:w="57" w:type="dxa"/>
              <w:right w:w="57" w:type="dxa"/>
            </w:tcMar>
            <w:vAlign w:val="center"/>
          </w:tcPr>
          <w:p w:rsidR="000E0B3F" w:rsidRPr="00E31A3B" w:rsidRDefault="000E0B3F" w:rsidP="00342E30">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Indicator(s) for progress in delivering people (well-being)</w:t>
            </w:r>
          </w:p>
        </w:tc>
        <w:tc>
          <w:tcPr>
            <w:tcW w:w="1007" w:type="dxa"/>
            <w:tcBorders>
              <w:top w:val="single" w:sz="4" w:space="0" w:color="auto"/>
              <w:left w:val="single" w:sz="4" w:space="0" w:color="auto"/>
              <w:bottom w:val="single" w:sz="4" w:space="0" w:color="auto"/>
              <w:right w:val="single" w:sz="4" w:space="0" w:color="auto"/>
            </w:tcBorders>
            <w:shd w:val="clear" w:color="auto" w:fill="FBD4B4"/>
            <w:tcMar>
              <w:left w:w="57" w:type="dxa"/>
              <w:right w:w="57" w:type="dxa"/>
            </w:tcMar>
            <w:vAlign w:val="center"/>
          </w:tcPr>
          <w:p w:rsidR="000E0B3F" w:rsidRPr="00E31A3B" w:rsidRDefault="000E0B3F" w:rsidP="00342E30">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Indicator(s) for progress in delivering prosperity</w:t>
            </w:r>
          </w:p>
        </w:tc>
        <w:tc>
          <w:tcPr>
            <w:tcW w:w="1275" w:type="dxa"/>
            <w:tcBorders>
              <w:top w:val="single" w:sz="4" w:space="0" w:color="auto"/>
              <w:left w:val="single" w:sz="4" w:space="0" w:color="auto"/>
              <w:bottom w:val="single" w:sz="4" w:space="0" w:color="auto"/>
              <w:right w:val="single" w:sz="4" w:space="0" w:color="auto"/>
            </w:tcBorders>
            <w:shd w:val="clear" w:color="auto" w:fill="FBD4B4"/>
            <w:tcMar>
              <w:left w:w="57" w:type="dxa"/>
              <w:right w:w="57" w:type="dxa"/>
            </w:tcMar>
            <w:vAlign w:val="center"/>
          </w:tcPr>
          <w:p w:rsidR="000E0B3F" w:rsidRPr="00E31A3B" w:rsidRDefault="000E0B3F" w:rsidP="00342E30">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 xml:space="preserve">Indicator(s) for progress in delivering planet (natural </w:t>
            </w:r>
            <w:r w:rsidR="00A352E4" w:rsidRPr="00E31A3B">
              <w:rPr>
                <w:rFonts w:ascii="Arial" w:hAnsi="Arial" w:cs="Arial"/>
                <w:color w:val="000000"/>
                <w:sz w:val="12"/>
                <w:szCs w:val="12"/>
                <w:lang w:val="en-US" w:eastAsia="de-CH"/>
              </w:rPr>
              <w:t>resources</w:t>
            </w:r>
            <w:r w:rsidRPr="00E31A3B">
              <w:rPr>
                <w:rFonts w:ascii="Arial" w:hAnsi="Arial" w:cs="Arial"/>
                <w:color w:val="000000"/>
                <w:sz w:val="12"/>
                <w:szCs w:val="12"/>
                <w:lang w:val="en-US" w:eastAsia="de-CH"/>
              </w:rPr>
              <w:t>)</w:t>
            </w:r>
          </w:p>
        </w:tc>
        <w:tc>
          <w:tcPr>
            <w:tcW w:w="1141"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de-CH" w:eastAsia="de-CH"/>
              </w:rPr>
            </w:pPr>
          </w:p>
        </w:tc>
        <w:tc>
          <w:tcPr>
            <w:tcW w:w="114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de-CH" w:eastAsia="de-CH"/>
              </w:rPr>
            </w:pPr>
          </w:p>
        </w:tc>
      </w:tr>
      <w:tr w:rsidR="000E0B3F" w:rsidRPr="00AC7A08" w:rsidTr="003B06CB">
        <w:trPr>
          <w:cantSplit/>
        </w:trPr>
        <w:tc>
          <w:tcPr>
            <w:tcW w:w="423"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center"/>
              <w:rPr>
                <w:rFonts w:ascii="Arial" w:hAnsi="Arial" w:cs="Arial"/>
                <w:color w:val="000000"/>
                <w:sz w:val="16"/>
                <w:szCs w:val="16"/>
                <w:lang w:val="de-CH" w:eastAsia="de-CH"/>
              </w:rPr>
            </w:pPr>
            <w:r w:rsidRPr="00A352E4">
              <w:rPr>
                <w:rFonts w:ascii="Arial" w:hAnsi="Arial" w:cs="Arial"/>
                <w:color w:val="000000"/>
                <w:sz w:val="16"/>
                <w:szCs w:val="16"/>
                <w:lang w:val="de-CH" w:eastAsia="de-CH"/>
              </w:rPr>
              <w:t>7</w:t>
            </w:r>
          </w:p>
        </w:tc>
        <w:tc>
          <w:tcPr>
            <w:tcW w:w="2947"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left"/>
              <w:rPr>
                <w:rFonts w:ascii="Arial" w:hAnsi="Arial" w:cs="Arial"/>
                <w:color w:val="000000"/>
                <w:sz w:val="16"/>
                <w:szCs w:val="16"/>
                <w:lang w:val="en-US" w:eastAsia="de-CH"/>
              </w:rPr>
            </w:pPr>
            <w:r w:rsidRPr="00A352E4">
              <w:rPr>
                <w:rFonts w:ascii="Arial" w:hAnsi="Arial" w:cs="Arial"/>
                <w:color w:val="000000"/>
                <w:sz w:val="16"/>
                <w:szCs w:val="16"/>
                <w:lang w:val="en-US" w:eastAsia="de-CH"/>
              </w:rPr>
              <w:t>Ensure access to affordable, reliable, sustainable and modern energy for all</w:t>
            </w:r>
          </w:p>
        </w:tc>
        <w:tc>
          <w:tcPr>
            <w:tcW w:w="114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single" w:sz="4" w:space="0" w:color="auto"/>
              <w:left w:val="nil"/>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eastAsia="de-CH"/>
              </w:rPr>
            </w:pPr>
          </w:p>
        </w:tc>
        <w:tc>
          <w:tcPr>
            <w:tcW w:w="1007" w:type="dxa"/>
            <w:tcBorders>
              <w:top w:val="single" w:sz="4" w:space="0" w:color="auto"/>
              <w:left w:val="single" w:sz="4" w:space="0" w:color="auto"/>
              <w:bottom w:val="single" w:sz="4" w:space="0" w:color="auto"/>
              <w:right w:val="single" w:sz="4" w:space="0" w:color="auto"/>
            </w:tcBorders>
            <w:shd w:val="clear" w:color="auto" w:fill="FBD4B4"/>
            <w:tcMar>
              <w:left w:w="57" w:type="dxa"/>
              <w:right w:w="57" w:type="dxa"/>
            </w:tcMar>
            <w:vAlign w:val="center"/>
          </w:tcPr>
          <w:p w:rsidR="000E0B3F" w:rsidRPr="00E31A3B" w:rsidRDefault="000E0B3F" w:rsidP="00342E30">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Indicator(s) for progress in delivering prosperity</w:t>
            </w:r>
          </w:p>
        </w:tc>
        <w:tc>
          <w:tcPr>
            <w:tcW w:w="1275" w:type="dxa"/>
            <w:tcBorders>
              <w:top w:val="single" w:sz="4" w:space="0" w:color="auto"/>
              <w:left w:val="single" w:sz="4" w:space="0" w:color="auto"/>
              <w:bottom w:val="single" w:sz="4" w:space="0" w:color="auto"/>
              <w:right w:val="single" w:sz="4" w:space="0" w:color="auto"/>
            </w:tcBorders>
            <w:shd w:val="clear" w:color="auto" w:fill="FBD4B4"/>
            <w:tcMar>
              <w:left w:w="57" w:type="dxa"/>
              <w:right w:w="57" w:type="dxa"/>
            </w:tcMar>
            <w:vAlign w:val="center"/>
          </w:tcPr>
          <w:p w:rsidR="000E0B3F" w:rsidRPr="00E31A3B" w:rsidRDefault="000E0B3F" w:rsidP="00342E30">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 xml:space="preserve">Indicator(s) for progress in delivering planet (natural </w:t>
            </w:r>
            <w:r w:rsidR="00A352E4" w:rsidRPr="00E31A3B">
              <w:rPr>
                <w:rFonts w:ascii="Arial" w:hAnsi="Arial" w:cs="Arial"/>
                <w:color w:val="000000"/>
                <w:sz w:val="12"/>
                <w:szCs w:val="12"/>
                <w:lang w:val="en-US" w:eastAsia="de-CH"/>
              </w:rPr>
              <w:t>resources</w:t>
            </w:r>
            <w:r w:rsidRPr="00E31A3B">
              <w:rPr>
                <w:rFonts w:ascii="Arial" w:hAnsi="Arial" w:cs="Arial"/>
                <w:color w:val="000000"/>
                <w:sz w:val="12"/>
                <w:szCs w:val="12"/>
                <w:lang w:val="en-US" w:eastAsia="de-CH"/>
              </w:rPr>
              <w:t>)</w:t>
            </w:r>
          </w:p>
        </w:tc>
        <w:tc>
          <w:tcPr>
            <w:tcW w:w="1141"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de-CH" w:eastAsia="de-CH"/>
              </w:rPr>
            </w:pPr>
          </w:p>
        </w:tc>
      </w:tr>
      <w:tr w:rsidR="000E0B3F" w:rsidRPr="00AC7A08" w:rsidTr="003B06CB">
        <w:trPr>
          <w:cantSplit/>
        </w:trPr>
        <w:tc>
          <w:tcPr>
            <w:tcW w:w="423"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center"/>
              <w:rPr>
                <w:rFonts w:ascii="Arial" w:hAnsi="Arial" w:cs="Arial"/>
                <w:color w:val="000000"/>
                <w:sz w:val="16"/>
                <w:szCs w:val="16"/>
                <w:lang w:val="de-CH" w:eastAsia="de-CH"/>
              </w:rPr>
            </w:pPr>
            <w:r w:rsidRPr="00A352E4">
              <w:rPr>
                <w:rFonts w:ascii="Arial" w:hAnsi="Arial" w:cs="Arial"/>
                <w:color w:val="000000"/>
                <w:sz w:val="16"/>
                <w:szCs w:val="16"/>
                <w:lang w:val="de-CH" w:eastAsia="de-CH"/>
              </w:rPr>
              <w:t>8</w:t>
            </w:r>
          </w:p>
        </w:tc>
        <w:tc>
          <w:tcPr>
            <w:tcW w:w="2947"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left"/>
              <w:rPr>
                <w:rFonts w:ascii="Arial" w:hAnsi="Arial" w:cs="Arial"/>
                <w:color w:val="000000"/>
                <w:sz w:val="16"/>
                <w:szCs w:val="16"/>
                <w:lang w:val="en-US" w:eastAsia="de-CH"/>
              </w:rPr>
            </w:pPr>
            <w:r w:rsidRPr="00A352E4">
              <w:rPr>
                <w:rFonts w:ascii="Arial" w:hAnsi="Arial" w:cs="Arial"/>
                <w:color w:val="000000"/>
                <w:sz w:val="16"/>
                <w:szCs w:val="16"/>
                <w:lang w:val="en-US" w:eastAsia="de-CH"/>
              </w:rPr>
              <w:t>Promote sustained, inclusive and sustainable economic growth, full and productive employment and decent work for all</w:t>
            </w:r>
          </w:p>
        </w:tc>
        <w:tc>
          <w:tcPr>
            <w:tcW w:w="1142"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eastAsia="de-CH"/>
              </w:rPr>
            </w:pPr>
          </w:p>
        </w:tc>
        <w:tc>
          <w:tcPr>
            <w:tcW w:w="1141" w:type="dxa"/>
            <w:tcBorders>
              <w:top w:val="single" w:sz="4" w:space="0" w:color="auto"/>
              <w:left w:val="nil"/>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eastAsia="de-CH"/>
              </w:rPr>
            </w:pPr>
          </w:p>
        </w:tc>
        <w:tc>
          <w:tcPr>
            <w:tcW w:w="1007" w:type="dxa"/>
            <w:tcBorders>
              <w:top w:val="single" w:sz="4" w:space="0" w:color="auto"/>
              <w:left w:val="single" w:sz="4" w:space="0" w:color="auto"/>
              <w:bottom w:val="single" w:sz="4" w:space="0" w:color="auto"/>
              <w:right w:val="single" w:sz="4" w:space="0" w:color="auto"/>
            </w:tcBorders>
            <w:shd w:val="clear" w:color="auto" w:fill="FBD4B4"/>
            <w:tcMar>
              <w:left w:w="57" w:type="dxa"/>
              <w:right w:w="57" w:type="dxa"/>
            </w:tcMar>
            <w:vAlign w:val="center"/>
          </w:tcPr>
          <w:p w:rsidR="000E0B3F" w:rsidRPr="00E31A3B" w:rsidRDefault="000E0B3F" w:rsidP="00342E30">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Indicator(s) for progress in delivering prosperity</w:t>
            </w:r>
          </w:p>
        </w:tc>
        <w:tc>
          <w:tcPr>
            <w:tcW w:w="127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eastAsia="de-CH"/>
              </w:rPr>
            </w:pPr>
          </w:p>
        </w:tc>
        <w:tc>
          <w:tcPr>
            <w:tcW w:w="1141"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eastAsia="de-CH"/>
              </w:rPr>
            </w:pPr>
          </w:p>
        </w:tc>
        <w:tc>
          <w:tcPr>
            <w:tcW w:w="114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eastAsia="de-CH"/>
              </w:rPr>
            </w:pPr>
          </w:p>
        </w:tc>
      </w:tr>
      <w:tr w:rsidR="000E0B3F" w:rsidRPr="00AC7A08" w:rsidTr="003B06CB">
        <w:trPr>
          <w:cantSplit/>
        </w:trPr>
        <w:tc>
          <w:tcPr>
            <w:tcW w:w="423"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center"/>
              <w:rPr>
                <w:rFonts w:ascii="Arial" w:hAnsi="Arial" w:cs="Arial"/>
                <w:color w:val="000000"/>
                <w:sz w:val="16"/>
                <w:szCs w:val="16"/>
                <w:lang w:val="de-CH" w:eastAsia="de-CH"/>
              </w:rPr>
            </w:pPr>
            <w:r w:rsidRPr="00A352E4">
              <w:rPr>
                <w:rFonts w:ascii="Arial" w:hAnsi="Arial" w:cs="Arial"/>
                <w:color w:val="000000"/>
                <w:sz w:val="16"/>
                <w:szCs w:val="16"/>
                <w:lang w:val="de-CH" w:eastAsia="de-CH"/>
              </w:rPr>
              <w:t>9</w:t>
            </w:r>
          </w:p>
        </w:tc>
        <w:tc>
          <w:tcPr>
            <w:tcW w:w="2947"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left"/>
              <w:rPr>
                <w:rFonts w:ascii="Arial" w:hAnsi="Arial" w:cs="Arial"/>
                <w:color w:val="000000"/>
                <w:sz w:val="16"/>
                <w:szCs w:val="16"/>
                <w:lang w:val="en-US" w:eastAsia="de-CH"/>
              </w:rPr>
            </w:pPr>
            <w:r w:rsidRPr="00A352E4">
              <w:rPr>
                <w:rFonts w:ascii="Arial" w:hAnsi="Arial" w:cs="Arial"/>
                <w:color w:val="000000"/>
                <w:sz w:val="16"/>
                <w:szCs w:val="16"/>
                <w:lang w:val="en-US" w:eastAsia="de-CH"/>
              </w:rPr>
              <w:t>Build resilient infrastructure, promote inclusive and sustainable industrialization and foster innovation</w:t>
            </w:r>
          </w:p>
        </w:tc>
        <w:tc>
          <w:tcPr>
            <w:tcW w:w="114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single" w:sz="4" w:space="0" w:color="auto"/>
              <w:left w:val="nil"/>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eastAsia="de-CH"/>
              </w:rPr>
            </w:pPr>
          </w:p>
        </w:tc>
        <w:tc>
          <w:tcPr>
            <w:tcW w:w="1007" w:type="dxa"/>
            <w:tcBorders>
              <w:top w:val="single" w:sz="4" w:space="0" w:color="auto"/>
              <w:left w:val="single" w:sz="4" w:space="0" w:color="auto"/>
              <w:bottom w:val="single" w:sz="4" w:space="0" w:color="auto"/>
              <w:right w:val="single" w:sz="4" w:space="0" w:color="auto"/>
            </w:tcBorders>
            <w:shd w:val="clear" w:color="auto" w:fill="FBD4B4"/>
            <w:tcMar>
              <w:left w:w="57" w:type="dxa"/>
              <w:right w:w="57" w:type="dxa"/>
            </w:tcMar>
            <w:vAlign w:val="center"/>
          </w:tcPr>
          <w:p w:rsidR="000E0B3F" w:rsidRPr="00E31A3B" w:rsidRDefault="000E0B3F" w:rsidP="00342E30">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Indicator(s) for progress in delivering prosperity</w:t>
            </w:r>
          </w:p>
        </w:tc>
        <w:tc>
          <w:tcPr>
            <w:tcW w:w="1275" w:type="dxa"/>
            <w:tcBorders>
              <w:top w:val="single" w:sz="4" w:space="0" w:color="auto"/>
              <w:left w:val="single" w:sz="4" w:space="0" w:color="auto"/>
              <w:bottom w:val="single" w:sz="4" w:space="0" w:color="auto"/>
              <w:right w:val="single" w:sz="4" w:space="0" w:color="auto"/>
            </w:tcBorders>
            <w:shd w:val="clear" w:color="auto" w:fill="FBD4B4"/>
            <w:tcMar>
              <w:left w:w="57" w:type="dxa"/>
              <w:right w:w="57" w:type="dxa"/>
            </w:tcMar>
            <w:vAlign w:val="center"/>
          </w:tcPr>
          <w:p w:rsidR="000E0B3F" w:rsidRPr="00E31A3B" w:rsidRDefault="000E0B3F" w:rsidP="00342E30">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 xml:space="preserve">Indicator(s) for progress in delivering planet (natural </w:t>
            </w:r>
            <w:proofErr w:type="spellStart"/>
            <w:r w:rsidRPr="00E31A3B">
              <w:rPr>
                <w:rFonts w:ascii="Arial" w:hAnsi="Arial" w:cs="Arial"/>
                <w:color w:val="000000"/>
                <w:sz w:val="12"/>
                <w:szCs w:val="12"/>
                <w:lang w:val="en-US" w:eastAsia="de-CH"/>
              </w:rPr>
              <w:t>ressources</w:t>
            </w:r>
            <w:proofErr w:type="spellEnd"/>
            <w:r w:rsidRPr="00E31A3B">
              <w:rPr>
                <w:rFonts w:ascii="Arial" w:hAnsi="Arial" w:cs="Arial"/>
                <w:color w:val="000000"/>
                <w:sz w:val="12"/>
                <w:szCs w:val="12"/>
                <w:lang w:val="en-US" w:eastAsia="de-CH"/>
              </w:rPr>
              <w:t>)</w:t>
            </w:r>
          </w:p>
        </w:tc>
        <w:tc>
          <w:tcPr>
            <w:tcW w:w="1141"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de-CH" w:eastAsia="de-CH"/>
              </w:rPr>
            </w:pPr>
          </w:p>
        </w:tc>
      </w:tr>
      <w:tr w:rsidR="000E0B3F" w:rsidRPr="00AC7A08" w:rsidTr="003B06CB">
        <w:trPr>
          <w:cantSplit/>
        </w:trPr>
        <w:tc>
          <w:tcPr>
            <w:tcW w:w="423"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center"/>
              <w:rPr>
                <w:rFonts w:ascii="Arial" w:hAnsi="Arial" w:cs="Arial"/>
                <w:color w:val="000000"/>
                <w:sz w:val="16"/>
                <w:szCs w:val="16"/>
                <w:lang w:val="de-CH" w:eastAsia="de-CH"/>
              </w:rPr>
            </w:pPr>
            <w:r w:rsidRPr="00A352E4">
              <w:rPr>
                <w:rFonts w:ascii="Arial" w:hAnsi="Arial" w:cs="Arial"/>
                <w:color w:val="000000"/>
                <w:sz w:val="16"/>
                <w:szCs w:val="16"/>
                <w:lang w:val="de-CH" w:eastAsia="de-CH"/>
              </w:rPr>
              <w:t>10</w:t>
            </w:r>
          </w:p>
        </w:tc>
        <w:tc>
          <w:tcPr>
            <w:tcW w:w="2947"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left"/>
              <w:rPr>
                <w:rFonts w:ascii="Arial" w:hAnsi="Arial" w:cs="Arial"/>
                <w:color w:val="000000"/>
                <w:sz w:val="16"/>
                <w:szCs w:val="16"/>
                <w:lang w:val="en-US" w:eastAsia="de-CH"/>
              </w:rPr>
            </w:pPr>
            <w:r w:rsidRPr="00A352E4">
              <w:rPr>
                <w:rFonts w:ascii="Arial" w:hAnsi="Arial" w:cs="Arial"/>
                <w:color w:val="000000"/>
                <w:sz w:val="16"/>
                <w:szCs w:val="16"/>
                <w:lang w:val="en-US" w:eastAsia="de-CH"/>
              </w:rPr>
              <w:t>Reduce inequality within and among countries</w:t>
            </w:r>
          </w:p>
        </w:tc>
        <w:tc>
          <w:tcPr>
            <w:tcW w:w="1142" w:type="dxa"/>
            <w:tcBorders>
              <w:top w:val="nil"/>
              <w:left w:val="nil"/>
              <w:bottom w:val="single" w:sz="4" w:space="0" w:color="auto"/>
              <w:right w:val="single" w:sz="4" w:space="0" w:color="auto"/>
            </w:tcBorders>
            <w:shd w:val="clear" w:color="000000" w:fill="FCD5B4"/>
            <w:tcMar>
              <w:left w:w="57" w:type="dxa"/>
              <w:right w:w="57" w:type="dxa"/>
            </w:tcMar>
            <w:vAlign w:val="center"/>
            <w:hideMark/>
          </w:tcPr>
          <w:p w:rsidR="000E0B3F" w:rsidRPr="00E31A3B" w:rsidRDefault="000E0B3F" w:rsidP="00342E30">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Indicator(s) for progress in delivering dignity</w:t>
            </w:r>
          </w:p>
        </w:tc>
        <w:tc>
          <w:tcPr>
            <w:tcW w:w="1141" w:type="dxa"/>
            <w:tcBorders>
              <w:top w:val="single" w:sz="4" w:space="0" w:color="auto"/>
              <w:left w:val="nil"/>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val="en-US" w:eastAsia="de-CH"/>
              </w:rPr>
            </w:pPr>
          </w:p>
        </w:tc>
        <w:tc>
          <w:tcPr>
            <w:tcW w:w="1007" w:type="dxa"/>
            <w:tcBorders>
              <w:top w:val="single" w:sz="4" w:space="0" w:color="auto"/>
              <w:left w:val="single" w:sz="4" w:space="0" w:color="auto"/>
              <w:bottom w:val="single" w:sz="4" w:space="0" w:color="auto"/>
              <w:right w:val="single" w:sz="4" w:space="0" w:color="auto"/>
            </w:tcBorders>
            <w:shd w:val="clear" w:color="auto" w:fill="FBD4B4"/>
            <w:tcMar>
              <w:left w:w="57" w:type="dxa"/>
              <w:right w:w="57" w:type="dxa"/>
            </w:tcMar>
            <w:vAlign w:val="center"/>
          </w:tcPr>
          <w:p w:rsidR="000E0B3F" w:rsidRPr="00E31A3B" w:rsidRDefault="000E0B3F" w:rsidP="00342E30">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Indicator(s) for progress in delivering prosperity</w:t>
            </w:r>
          </w:p>
        </w:tc>
        <w:tc>
          <w:tcPr>
            <w:tcW w:w="127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single" w:sz="4" w:space="0" w:color="auto"/>
              <w:left w:val="single" w:sz="4" w:space="0" w:color="auto"/>
              <w:bottom w:val="single" w:sz="4" w:space="0" w:color="auto"/>
              <w:right w:val="single" w:sz="4" w:space="0" w:color="auto"/>
            </w:tcBorders>
            <w:shd w:val="clear" w:color="auto" w:fill="FBD4B4"/>
            <w:tcMar>
              <w:left w:w="57" w:type="dxa"/>
              <w:right w:w="57" w:type="dxa"/>
            </w:tcMar>
            <w:vAlign w:val="center"/>
            <w:hideMark/>
          </w:tcPr>
          <w:p w:rsidR="000E0B3F" w:rsidRPr="00E31A3B" w:rsidRDefault="000E0B3F" w:rsidP="00342E30">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Indicator(s) for progress in delivering justice</w:t>
            </w:r>
          </w:p>
        </w:tc>
        <w:tc>
          <w:tcPr>
            <w:tcW w:w="114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en-US" w:eastAsia="de-CH"/>
              </w:rPr>
            </w:pPr>
          </w:p>
        </w:tc>
      </w:tr>
      <w:tr w:rsidR="000E0B3F" w:rsidRPr="00AC7A08" w:rsidTr="003B06CB">
        <w:trPr>
          <w:cantSplit/>
        </w:trPr>
        <w:tc>
          <w:tcPr>
            <w:tcW w:w="423"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center"/>
              <w:rPr>
                <w:rFonts w:ascii="Arial" w:hAnsi="Arial" w:cs="Arial"/>
                <w:color w:val="000000"/>
                <w:sz w:val="16"/>
                <w:szCs w:val="16"/>
                <w:lang w:val="de-CH" w:eastAsia="de-CH"/>
              </w:rPr>
            </w:pPr>
            <w:r w:rsidRPr="00A352E4">
              <w:rPr>
                <w:rFonts w:ascii="Arial" w:hAnsi="Arial" w:cs="Arial"/>
                <w:color w:val="000000"/>
                <w:sz w:val="16"/>
                <w:szCs w:val="16"/>
                <w:lang w:val="de-CH" w:eastAsia="de-CH"/>
              </w:rPr>
              <w:t>11</w:t>
            </w:r>
          </w:p>
        </w:tc>
        <w:tc>
          <w:tcPr>
            <w:tcW w:w="2947"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left"/>
              <w:rPr>
                <w:rFonts w:ascii="Arial" w:hAnsi="Arial" w:cs="Arial"/>
                <w:color w:val="000000"/>
                <w:sz w:val="16"/>
                <w:szCs w:val="16"/>
                <w:lang w:val="en-US" w:eastAsia="de-CH"/>
              </w:rPr>
            </w:pPr>
            <w:r w:rsidRPr="00A352E4">
              <w:rPr>
                <w:rFonts w:ascii="Arial" w:hAnsi="Arial" w:cs="Arial"/>
                <w:color w:val="000000"/>
                <w:sz w:val="16"/>
                <w:szCs w:val="16"/>
                <w:lang w:val="en-US" w:eastAsia="de-CH"/>
              </w:rPr>
              <w:t>Make cities and human settlements inclusive, safe, resilient and sustainable</w:t>
            </w:r>
          </w:p>
        </w:tc>
        <w:tc>
          <w:tcPr>
            <w:tcW w:w="114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single" w:sz="4" w:space="0" w:color="auto"/>
              <w:left w:val="nil"/>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val="en-US" w:eastAsia="de-CH"/>
              </w:rPr>
            </w:pPr>
          </w:p>
        </w:tc>
        <w:tc>
          <w:tcPr>
            <w:tcW w:w="1007" w:type="dxa"/>
            <w:tcBorders>
              <w:top w:val="single" w:sz="4" w:space="0" w:color="auto"/>
              <w:left w:val="single" w:sz="4" w:space="0" w:color="auto"/>
              <w:bottom w:val="single" w:sz="4" w:space="0" w:color="auto"/>
              <w:right w:val="single" w:sz="4" w:space="0" w:color="auto"/>
            </w:tcBorders>
            <w:shd w:val="clear" w:color="auto" w:fill="FBD4B4"/>
            <w:tcMar>
              <w:left w:w="57" w:type="dxa"/>
              <w:right w:w="57" w:type="dxa"/>
            </w:tcMar>
            <w:vAlign w:val="center"/>
          </w:tcPr>
          <w:p w:rsidR="000E0B3F" w:rsidRPr="00E31A3B" w:rsidRDefault="000E0B3F" w:rsidP="00342E30">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Indicator(s) for progress in delivering prosperity</w:t>
            </w:r>
          </w:p>
        </w:tc>
        <w:tc>
          <w:tcPr>
            <w:tcW w:w="127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eastAsia="de-CH"/>
              </w:rPr>
            </w:pPr>
          </w:p>
        </w:tc>
      </w:tr>
      <w:tr w:rsidR="000E0B3F" w:rsidRPr="00AC7A08" w:rsidTr="003B06CB">
        <w:trPr>
          <w:cantSplit/>
        </w:trPr>
        <w:tc>
          <w:tcPr>
            <w:tcW w:w="423"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center"/>
              <w:rPr>
                <w:rFonts w:ascii="Arial" w:hAnsi="Arial" w:cs="Arial"/>
                <w:color w:val="000000"/>
                <w:sz w:val="16"/>
                <w:szCs w:val="16"/>
                <w:lang w:val="de-CH" w:eastAsia="de-CH"/>
              </w:rPr>
            </w:pPr>
            <w:r w:rsidRPr="00A352E4">
              <w:rPr>
                <w:rFonts w:ascii="Arial" w:hAnsi="Arial" w:cs="Arial"/>
                <w:color w:val="000000"/>
                <w:sz w:val="16"/>
                <w:szCs w:val="16"/>
                <w:lang w:val="de-CH" w:eastAsia="de-CH"/>
              </w:rPr>
              <w:t>12</w:t>
            </w:r>
          </w:p>
        </w:tc>
        <w:tc>
          <w:tcPr>
            <w:tcW w:w="2947"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left"/>
              <w:rPr>
                <w:rFonts w:ascii="Arial" w:hAnsi="Arial" w:cs="Arial"/>
                <w:color w:val="000000"/>
                <w:sz w:val="16"/>
                <w:szCs w:val="16"/>
                <w:lang w:val="en-US" w:eastAsia="de-CH"/>
              </w:rPr>
            </w:pPr>
            <w:r w:rsidRPr="00A352E4">
              <w:rPr>
                <w:rFonts w:ascii="Arial" w:hAnsi="Arial" w:cs="Arial"/>
                <w:color w:val="000000"/>
                <w:sz w:val="16"/>
                <w:szCs w:val="16"/>
                <w:lang w:val="en-US" w:eastAsia="de-CH"/>
              </w:rPr>
              <w:t>Ensure sustainable consumption and production patterns</w:t>
            </w:r>
          </w:p>
        </w:tc>
        <w:tc>
          <w:tcPr>
            <w:tcW w:w="114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single" w:sz="4" w:space="0" w:color="auto"/>
              <w:left w:val="nil"/>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eastAsia="de-CH"/>
              </w:rPr>
            </w:pPr>
          </w:p>
        </w:tc>
        <w:tc>
          <w:tcPr>
            <w:tcW w:w="1007" w:type="dxa"/>
            <w:tcBorders>
              <w:top w:val="single" w:sz="4" w:space="0" w:color="auto"/>
              <w:left w:val="single" w:sz="4" w:space="0" w:color="auto"/>
              <w:bottom w:val="single" w:sz="4" w:space="0" w:color="auto"/>
              <w:right w:val="single" w:sz="4" w:space="0" w:color="auto"/>
            </w:tcBorders>
            <w:shd w:val="clear" w:color="auto" w:fill="FBD4B4"/>
            <w:tcMar>
              <w:left w:w="57" w:type="dxa"/>
              <w:right w:w="57" w:type="dxa"/>
            </w:tcMar>
            <w:vAlign w:val="center"/>
          </w:tcPr>
          <w:p w:rsidR="000E0B3F" w:rsidRPr="00E31A3B" w:rsidRDefault="000E0B3F" w:rsidP="00342E30">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Indicator(s) for progress in delivering prosperity</w:t>
            </w:r>
          </w:p>
        </w:tc>
        <w:tc>
          <w:tcPr>
            <w:tcW w:w="1275" w:type="dxa"/>
            <w:tcBorders>
              <w:top w:val="single" w:sz="4" w:space="0" w:color="auto"/>
              <w:left w:val="single" w:sz="4" w:space="0" w:color="auto"/>
              <w:bottom w:val="single" w:sz="4" w:space="0" w:color="auto"/>
              <w:right w:val="single" w:sz="4" w:space="0" w:color="auto"/>
            </w:tcBorders>
            <w:shd w:val="clear" w:color="auto" w:fill="FBD4B4"/>
            <w:tcMar>
              <w:left w:w="57" w:type="dxa"/>
              <w:right w:w="57" w:type="dxa"/>
            </w:tcMar>
            <w:vAlign w:val="center"/>
          </w:tcPr>
          <w:p w:rsidR="000E0B3F" w:rsidRPr="00E31A3B" w:rsidRDefault="000E0B3F" w:rsidP="00342E30">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 xml:space="preserve">Indicator(s) for progress in delivering planet (natural </w:t>
            </w:r>
            <w:r w:rsidR="00A352E4" w:rsidRPr="00E31A3B">
              <w:rPr>
                <w:rFonts w:ascii="Arial" w:hAnsi="Arial" w:cs="Arial"/>
                <w:color w:val="000000"/>
                <w:sz w:val="12"/>
                <w:szCs w:val="12"/>
                <w:lang w:val="en-US" w:eastAsia="de-CH"/>
              </w:rPr>
              <w:t>resources</w:t>
            </w:r>
            <w:r w:rsidRPr="00E31A3B">
              <w:rPr>
                <w:rFonts w:ascii="Arial" w:hAnsi="Arial" w:cs="Arial"/>
                <w:color w:val="000000"/>
                <w:sz w:val="12"/>
                <w:szCs w:val="12"/>
                <w:lang w:val="en-US" w:eastAsia="de-CH"/>
              </w:rPr>
              <w:t>)</w:t>
            </w:r>
          </w:p>
        </w:tc>
        <w:tc>
          <w:tcPr>
            <w:tcW w:w="1141"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de-CH" w:eastAsia="de-CH"/>
              </w:rPr>
            </w:pPr>
          </w:p>
        </w:tc>
      </w:tr>
      <w:tr w:rsidR="000E0B3F" w:rsidRPr="00AC7A08" w:rsidTr="003B06CB">
        <w:trPr>
          <w:cantSplit/>
        </w:trPr>
        <w:tc>
          <w:tcPr>
            <w:tcW w:w="423"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center"/>
              <w:rPr>
                <w:rFonts w:ascii="Arial" w:hAnsi="Arial" w:cs="Arial"/>
                <w:color w:val="000000"/>
                <w:sz w:val="16"/>
                <w:szCs w:val="16"/>
                <w:lang w:val="de-CH" w:eastAsia="de-CH"/>
              </w:rPr>
            </w:pPr>
            <w:r w:rsidRPr="00A352E4">
              <w:rPr>
                <w:rFonts w:ascii="Arial" w:hAnsi="Arial" w:cs="Arial"/>
                <w:color w:val="000000"/>
                <w:sz w:val="16"/>
                <w:szCs w:val="16"/>
                <w:lang w:val="de-CH" w:eastAsia="de-CH"/>
              </w:rPr>
              <w:t>13</w:t>
            </w:r>
          </w:p>
        </w:tc>
        <w:tc>
          <w:tcPr>
            <w:tcW w:w="2947"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left"/>
              <w:rPr>
                <w:rFonts w:ascii="Arial" w:hAnsi="Arial" w:cs="Arial"/>
                <w:color w:val="000000"/>
                <w:sz w:val="16"/>
                <w:szCs w:val="16"/>
                <w:lang w:val="en-US" w:eastAsia="de-CH"/>
              </w:rPr>
            </w:pPr>
            <w:r w:rsidRPr="00A352E4">
              <w:rPr>
                <w:rFonts w:ascii="Arial" w:hAnsi="Arial" w:cs="Arial"/>
                <w:color w:val="000000"/>
                <w:sz w:val="16"/>
                <w:szCs w:val="16"/>
                <w:lang w:val="en-US" w:eastAsia="de-CH"/>
              </w:rPr>
              <w:t>Take urgent action to combat climate change and its impacts</w:t>
            </w:r>
          </w:p>
        </w:tc>
        <w:tc>
          <w:tcPr>
            <w:tcW w:w="114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single" w:sz="4" w:space="0" w:color="auto"/>
              <w:left w:val="nil"/>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eastAsia="de-CH"/>
              </w:rPr>
            </w:pPr>
          </w:p>
        </w:tc>
        <w:tc>
          <w:tcPr>
            <w:tcW w:w="100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val="en-US" w:eastAsia="de-CH"/>
              </w:rPr>
            </w:pPr>
          </w:p>
        </w:tc>
        <w:tc>
          <w:tcPr>
            <w:tcW w:w="1275" w:type="dxa"/>
            <w:tcBorders>
              <w:top w:val="single" w:sz="4" w:space="0" w:color="auto"/>
              <w:left w:val="single" w:sz="4" w:space="0" w:color="auto"/>
              <w:bottom w:val="single" w:sz="4" w:space="0" w:color="auto"/>
              <w:right w:val="single" w:sz="4" w:space="0" w:color="auto"/>
            </w:tcBorders>
            <w:shd w:val="clear" w:color="auto" w:fill="FBD4B4"/>
            <w:tcMar>
              <w:left w:w="57" w:type="dxa"/>
              <w:right w:w="57" w:type="dxa"/>
            </w:tcMar>
            <w:vAlign w:val="center"/>
          </w:tcPr>
          <w:p w:rsidR="000E0B3F" w:rsidRPr="00E31A3B" w:rsidRDefault="000E0B3F" w:rsidP="00342E30">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 xml:space="preserve">Indicator(s) for progress in delivering planet (natural </w:t>
            </w:r>
            <w:r w:rsidR="00A352E4" w:rsidRPr="00E31A3B">
              <w:rPr>
                <w:rFonts w:ascii="Arial" w:hAnsi="Arial" w:cs="Arial"/>
                <w:color w:val="000000"/>
                <w:sz w:val="12"/>
                <w:szCs w:val="12"/>
                <w:lang w:val="en-US" w:eastAsia="de-CH"/>
              </w:rPr>
              <w:t>resources</w:t>
            </w:r>
            <w:r w:rsidRPr="00E31A3B">
              <w:rPr>
                <w:rFonts w:ascii="Arial" w:hAnsi="Arial" w:cs="Arial"/>
                <w:color w:val="000000"/>
                <w:sz w:val="12"/>
                <w:szCs w:val="12"/>
                <w:lang w:val="en-US" w:eastAsia="de-CH"/>
              </w:rPr>
              <w:t>)</w:t>
            </w:r>
          </w:p>
        </w:tc>
        <w:tc>
          <w:tcPr>
            <w:tcW w:w="11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de-CH" w:eastAsia="de-CH"/>
              </w:rPr>
            </w:pPr>
          </w:p>
        </w:tc>
        <w:tc>
          <w:tcPr>
            <w:tcW w:w="114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de-CH" w:eastAsia="de-CH"/>
              </w:rPr>
            </w:pPr>
          </w:p>
        </w:tc>
      </w:tr>
      <w:tr w:rsidR="000E0B3F" w:rsidRPr="00AC7A08" w:rsidTr="003B06CB">
        <w:trPr>
          <w:cantSplit/>
        </w:trPr>
        <w:tc>
          <w:tcPr>
            <w:tcW w:w="423"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center"/>
              <w:rPr>
                <w:rFonts w:ascii="Arial" w:hAnsi="Arial" w:cs="Arial"/>
                <w:color w:val="000000"/>
                <w:sz w:val="16"/>
                <w:szCs w:val="16"/>
                <w:lang w:val="de-CH" w:eastAsia="de-CH"/>
              </w:rPr>
            </w:pPr>
            <w:r w:rsidRPr="00A352E4">
              <w:rPr>
                <w:rFonts w:ascii="Arial" w:hAnsi="Arial" w:cs="Arial"/>
                <w:color w:val="000000"/>
                <w:sz w:val="16"/>
                <w:szCs w:val="16"/>
                <w:lang w:val="de-CH" w:eastAsia="de-CH"/>
              </w:rPr>
              <w:t>14</w:t>
            </w:r>
          </w:p>
        </w:tc>
        <w:tc>
          <w:tcPr>
            <w:tcW w:w="2947"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left"/>
              <w:rPr>
                <w:rFonts w:ascii="Arial" w:hAnsi="Arial" w:cs="Arial"/>
                <w:color w:val="000000"/>
                <w:sz w:val="16"/>
                <w:szCs w:val="16"/>
                <w:lang w:val="en-US" w:eastAsia="de-CH"/>
              </w:rPr>
            </w:pPr>
            <w:r w:rsidRPr="00A352E4">
              <w:rPr>
                <w:rFonts w:ascii="Arial" w:hAnsi="Arial" w:cs="Arial"/>
                <w:color w:val="000000"/>
                <w:sz w:val="16"/>
                <w:szCs w:val="16"/>
                <w:lang w:val="en-US" w:eastAsia="de-CH"/>
              </w:rPr>
              <w:t>Conserve and sustainably use the oceans, seas and marine resources for sustainable development</w:t>
            </w:r>
          </w:p>
        </w:tc>
        <w:tc>
          <w:tcPr>
            <w:tcW w:w="114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single" w:sz="4" w:space="0" w:color="auto"/>
              <w:left w:val="nil"/>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eastAsia="de-CH"/>
              </w:rPr>
            </w:pPr>
          </w:p>
        </w:tc>
        <w:tc>
          <w:tcPr>
            <w:tcW w:w="100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val="en-US" w:eastAsia="de-CH"/>
              </w:rPr>
            </w:pPr>
          </w:p>
        </w:tc>
        <w:tc>
          <w:tcPr>
            <w:tcW w:w="1275" w:type="dxa"/>
            <w:tcBorders>
              <w:top w:val="single" w:sz="4" w:space="0" w:color="auto"/>
              <w:left w:val="single" w:sz="4" w:space="0" w:color="auto"/>
              <w:bottom w:val="single" w:sz="4" w:space="0" w:color="auto"/>
              <w:right w:val="single" w:sz="4" w:space="0" w:color="auto"/>
            </w:tcBorders>
            <w:shd w:val="clear" w:color="auto" w:fill="FBD4B4"/>
            <w:tcMar>
              <w:left w:w="57" w:type="dxa"/>
              <w:right w:w="57" w:type="dxa"/>
            </w:tcMar>
            <w:vAlign w:val="center"/>
          </w:tcPr>
          <w:p w:rsidR="000E0B3F" w:rsidRPr="00E31A3B" w:rsidRDefault="000E0B3F" w:rsidP="00342E30">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 xml:space="preserve">Indicator(s) for progress in delivering planet (natural </w:t>
            </w:r>
            <w:proofErr w:type="spellStart"/>
            <w:r w:rsidRPr="00E31A3B">
              <w:rPr>
                <w:rFonts w:ascii="Arial" w:hAnsi="Arial" w:cs="Arial"/>
                <w:color w:val="000000"/>
                <w:sz w:val="12"/>
                <w:szCs w:val="12"/>
                <w:lang w:val="en-US" w:eastAsia="de-CH"/>
              </w:rPr>
              <w:t>ressources</w:t>
            </w:r>
            <w:proofErr w:type="spellEnd"/>
            <w:r w:rsidRPr="00E31A3B">
              <w:rPr>
                <w:rFonts w:ascii="Arial" w:hAnsi="Arial" w:cs="Arial"/>
                <w:color w:val="000000"/>
                <w:sz w:val="12"/>
                <w:szCs w:val="12"/>
                <w:lang w:val="en-US" w:eastAsia="de-CH"/>
              </w:rPr>
              <w:t>)</w:t>
            </w:r>
          </w:p>
        </w:tc>
        <w:tc>
          <w:tcPr>
            <w:tcW w:w="11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de-CH" w:eastAsia="de-CH"/>
              </w:rPr>
            </w:pPr>
          </w:p>
        </w:tc>
        <w:tc>
          <w:tcPr>
            <w:tcW w:w="114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de-CH" w:eastAsia="de-CH"/>
              </w:rPr>
            </w:pPr>
          </w:p>
        </w:tc>
      </w:tr>
      <w:tr w:rsidR="000E0B3F" w:rsidRPr="00AC7A08" w:rsidTr="003B06CB">
        <w:trPr>
          <w:cantSplit/>
        </w:trPr>
        <w:tc>
          <w:tcPr>
            <w:tcW w:w="423"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center"/>
              <w:rPr>
                <w:rFonts w:ascii="Arial" w:hAnsi="Arial" w:cs="Arial"/>
                <w:color w:val="000000"/>
                <w:sz w:val="16"/>
                <w:szCs w:val="16"/>
                <w:lang w:val="de-CH" w:eastAsia="de-CH"/>
              </w:rPr>
            </w:pPr>
            <w:r w:rsidRPr="00A352E4">
              <w:rPr>
                <w:rFonts w:ascii="Arial" w:hAnsi="Arial" w:cs="Arial"/>
                <w:color w:val="000000"/>
                <w:sz w:val="16"/>
                <w:szCs w:val="16"/>
                <w:lang w:val="de-CH" w:eastAsia="de-CH"/>
              </w:rPr>
              <w:t>15</w:t>
            </w:r>
          </w:p>
        </w:tc>
        <w:tc>
          <w:tcPr>
            <w:tcW w:w="2947"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left"/>
              <w:rPr>
                <w:rFonts w:ascii="Arial" w:hAnsi="Arial" w:cs="Arial"/>
                <w:color w:val="000000"/>
                <w:sz w:val="16"/>
                <w:szCs w:val="16"/>
                <w:lang w:val="en-US" w:eastAsia="de-CH"/>
              </w:rPr>
            </w:pPr>
            <w:r w:rsidRPr="00A352E4">
              <w:rPr>
                <w:rFonts w:ascii="Arial" w:hAnsi="Arial" w:cs="Arial"/>
                <w:color w:val="000000"/>
                <w:sz w:val="16"/>
                <w:szCs w:val="16"/>
                <w:lang w:val="en-US" w:eastAsia="de-CH"/>
              </w:rPr>
              <w:t>Protect, restore and promote sustainable use of terrestrial ecosystems, sustainably manage forests, combat desertification, and halt and reverse land degradation and halt biodiversity loss</w:t>
            </w:r>
          </w:p>
        </w:tc>
        <w:tc>
          <w:tcPr>
            <w:tcW w:w="1142"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eastAsia="de-CH"/>
              </w:rPr>
            </w:pPr>
          </w:p>
        </w:tc>
        <w:tc>
          <w:tcPr>
            <w:tcW w:w="1141" w:type="dxa"/>
            <w:tcBorders>
              <w:top w:val="single" w:sz="4" w:space="0" w:color="auto"/>
              <w:left w:val="nil"/>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eastAsia="de-CH"/>
              </w:rPr>
            </w:pPr>
          </w:p>
        </w:tc>
        <w:tc>
          <w:tcPr>
            <w:tcW w:w="100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val="en-US" w:eastAsia="de-CH"/>
              </w:rPr>
            </w:pPr>
          </w:p>
        </w:tc>
        <w:tc>
          <w:tcPr>
            <w:tcW w:w="1275" w:type="dxa"/>
            <w:tcBorders>
              <w:top w:val="single" w:sz="4" w:space="0" w:color="auto"/>
              <w:left w:val="single" w:sz="4" w:space="0" w:color="auto"/>
              <w:bottom w:val="single" w:sz="4" w:space="0" w:color="auto"/>
              <w:right w:val="single" w:sz="4" w:space="0" w:color="auto"/>
            </w:tcBorders>
            <w:shd w:val="clear" w:color="auto" w:fill="FBD4B4"/>
            <w:tcMar>
              <w:left w:w="57" w:type="dxa"/>
              <w:right w:w="57" w:type="dxa"/>
            </w:tcMar>
            <w:vAlign w:val="center"/>
          </w:tcPr>
          <w:p w:rsidR="000E0B3F" w:rsidRPr="00E31A3B" w:rsidRDefault="000E0B3F" w:rsidP="00342E30">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 xml:space="preserve">Indicator(s) for progress in delivering planet (natural </w:t>
            </w:r>
            <w:r w:rsidR="00A352E4" w:rsidRPr="00E31A3B">
              <w:rPr>
                <w:rFonts w:ascii="Arial" w:hAnsi="Arial" w:cs="Arial"/>
                <w:color w:val="000000"/>
                <w:sz w:val="12"/>
                <w:szCs w:val="12"/>
                <w:lang w:val="en-US" w:eastAsia="de-CH"/>
              </w:rPr>
              <w:t>resources</w:t>
            </w:r>
            <w:r w:rsidRPr="00E31A3B">
              <w:rPr>
                <w:rFonts w:ascii="Arial" w:hAnsi="Arial" w:cs="Arial"/>
                <w:color w:val="000000"/>
                <w:sz w:val="12"/>
                <w:szCs w:val="12"/>
                <w:lang w:val="en-US" w:eastAsia="de-CH"/>
              </w:rPr>
              <w:t>)</w:t>
            </w:r>
          </w:p>
        </w:tc>
        <w:tc>
          <w:tcPr>
            <w:tcW w:w="11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de-CH" w:eastAsia="de-CH"/>
              </w:rPr>
            </w:pPr>
          </w:p>
        </w:tc>
        <w:tc>
          <w:tcPr>
            <w:tcW w:w="114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de-CH" w:eastAsia="de-CH"/>
              </w:rPr>
            </w:pPr>
          </w:p>
        </w:tc>
      </w:tr>
      <w:tr w:rsidR="000E0B3F" w:rsidRPr="00AC7A08" w:rsidTr="003B06CB">
        <w:trPr>
          <w:cantSplit/>
        </w:trPr>
        <w:tc>
          <w:tcPr>
            <w:tcW w:w="423"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center"/>
              <w:rPr>
                <w:rFonts w:ascii="Arial" w:hAnsi="Arial" w:cs="Arial"/>
                <w:color w:val="000000"/>
                <w:sz w:val="16"/>
                <w:szCs w:val="16"/>
                <w:lang w:val="de-CH" w:eastAsia="de-CH"/>
              </w:rPr>
            </w:pPr>
            <w:r w:rsidRPr="00A352E4">
              <w:rPr>
                <w:rFonts w:ascii="Arial" w:hAnsi="Arial" w:cs="Arial"/>
                <w:color w:val="000000"/>
                <w:sz w:val="16"/>
                <w:szCs w:val="16"/>
                <w:lang w:val="de-CH" w:eastAsia="de-CH"/>
              </w:rPr>
              <w:t>16</w:t>
            </w:r>
          </w:p>
        </w:tc>
        <w:tc>
          <w:tcPr>
            <w:tcW w:w="2947"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left"/>
              <w:rPr>
                <w:rFonts w:ascii="Arial" w:hAnsi="Arial" w:cs="Arial"/>
                <w:color w:val="000000"/>
                <w:sz w:val="16"/>
                <w:szCs w:val="16"/>
                <w:lang w:val="en-US" w:eastAsia="de-CH"/>
              </w:rPr>
            </w:pPr>
            <w:r w:rsidRPr="00A352E4">
              <w:rPr>
                <w:rFonts w:ascii="Arial" w:hAnsi="Arial" w:cs="Arial"/>
                <w:color w:val="000000"/>
                <w:sz w:val="16"/>
                <w:szCs w:val="16"/>
                <w:lang w:val="en-US" w:eastAsia="de-CH"/>
              </w:rPr>
              <w:t>Promote peaceful and inclusive societies for sustainable development, provide access to justice for all and build effective, accountable and inclusive institutions at all levels</w:t>
            </w:r>
          </w:p>
        </w:tc>
        <w:tc>
          <w:tcPr>
            <w:tcW w:w="1142"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eastAsia="de-CH"/>
              </w:rPr>
            </w:pPr>
          </w:p>
        </w:tc>
        <w:tc>
          <w:tcPr>
            <w:tcW w:w="1141" w:type="dxa"/>
            <w:tcBorders>
              <w:top w:val="single" w:sz="4" w:space="0" w:color="auto"/>
              <w:left w:val="nil"/>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val="en-US" w:eastAsia="de-CH"/>
              </w:rPr>
            </w:pPr>
          </w:p>
        </w:tc>
        <w:tc>
          <w:tcPr>
            <w:tcW w:w="100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val="en-US" w:eastAsia="de-CH"/>
              </w:rPr>
            </w:pPr>
          </w:p>
        </w:tc>
        <w:tc>
          <w:tcPr>
            <w:tcW w:w="127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single" w:sz="4" w:space="0" w:color="auto"/>
              <w:left w:val="single" w:sz="4" w:space="0" w:color="auto"/>
              <w:bottom w:val="single" w:sz="4" w:space="0" w:color="auto"/>
              <w:right w:val="single" w:sz="4" w:space="0" w:color="auto"/>
            </w:tcBorders>
            <w:shd w:val="clear" w:color="auto" w:fill="FBD4B4"/>
            <w:tcMar>
              <w:left w:w="57" w:type="dxa"/>
              <w:right w:w="57" w:type="dxa"/>
            </w:tcMar>
            <w:vAlign w:val="center"/>
            <w:hideMark/>
          </w:tcPr>
          <w:p w:rsidR="000E0B3F" w:rsidRPr="00E31A3B" w:rsidRDefault="000E0B3F" w:rsidP="00342E30">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Indicator(s) for progress in delivering justice</w:t>
            </w:r>
          </w:p>
        </w:tc>
        <w:tc>
          <w:tcPr>
            <w:tcW w:w="114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en-US" w:eastAsia="de-CH"/>
              </w:rPr>
            </w:pPr>
          </w:p>
        </w:tc>
      </w:tr>
      <w:tr w:rsidR="000E0B3F" w:rsidRPr="00AC7A08" w:rsidTr="003B06CB">
        <w:trPr>
          <w:cantSplit/>
        </w:trPr>
        <w:tc>
          <w:tcPr>
            <w:tcW w:w="423"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center"/>
              <w:rPr>
                <w:rFonts w:ascii="Arial" w:hAnsi="Arial" w:cs="Arial"/>
                <w:color w:val="000000"/>
                <w:sz w:val="16"/>
                <w:szCs w:val="16"/>
                <w:lang w:val="de-CH" w:eastAsia="de-CH"/>
              </w:rPr>
            </w:pPr>
            <w:r w:rsidRPr="00A352E4">
              <w:rPr>
                <w:rFonts w:ascii="Arial" w:hAnsi="Arial" w:cs="Arial"/>
                <w:color w:val="000000"/>
                <w:sz w:val="16"/>
                <w:szCs w:val="16"/>
                <w:lang w:val="de-CH" w:eastAsia="de-CH"/>
              </w:rPr>
              <w:t>17</w:t>
            </w:r>
          </w:p>
        </w:tc>
        <w:tc>
          <w:tcPr>
            <w:tcW w:w="2947"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0E0B3F" w:rsidRPr="00A352E4" w:rsidRDefault="000E0B3F" w:rsidP="00703D65">
            <w:pPr>
              <w:spacing w:after="0"/>
              <w:jc w:val="left"/>
              <w:rPr>
                <w:rFonts w:ascii="Arial" w:hAnsi="Arial" w:cs="Arial"/>
                <w:color w:val="000000"/>
                <w:sz w:val="16"/>
                <w:szCs w:val="16"/>
                <w:lang w:val="en-US" w:eastAsia="de-CH"/>
              </w:rPr>
            </w:pPr>
            <w:r w:rsidRPr="00A352E4">
              <w:rPr>
                <w:rFonts w:ascii="Arial" w:hAnsi="Arial" w:cs="Arial"/>
                <w:color w:val="000000"/>
                <w:sz w:val="16"/>
                <w:szCs w:val="16"/>
                <w:lang w:val="en-US" w:eastAsia="de-CH"/>
              </w:rPr>
              <w:t>Strengthen the means of implementation and revitalize the global partnership for sustainable development finance</w:t>
            </w:r>
          </w:p>
        </w:tc>
        <w:tc>
          <w:tcPr>
            <w:tcW w:w="114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single" w:sz="4" w:space="0" w:color="auto"/>
              <w:left w:val="nil"/>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val="en-US" w:eastAsia="de-CH"/>
              </w:rPr>
            </w:pPr>
          </w:p>
        </w:tc>
        <w:tc>
          <w:tcPr>
            <w:tcW w:w="100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val="en-US" w:eastAsia="de-CH"/>
              </w:rPr>
            </w:pPr>
          </w:p>
        </w:tc>
        <w:tc>
          <w:tcPr>
            <w:tcW w:w="127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0E0B3F" w:rsidRPr="00E31A3B" w:rsidRDefault="000E0B3F" w:rsidP="00703D65">
            <w:pPr>
              <w:spacing w:after="0"/>
              <w:jc w:val="center"/>
              <w:rPr>
                <w:rFonts w:ascii="Arial" w:hAnsi="Arial" w:cs="Arial"/>
                <w:color w:val="000000"/>
                <w:sz w:val="12"/>
                <w:szCs w:val="12"/>
                <w:lang w:val="en-US" w:eastAsia="de-CH"/>
              </w:rPr>
            </w:pPr>
          </w:p>
        </w:tc>
        <w:tc>
          <w:tcPr>
            <w:tcW w:w="11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0E0B3F" w:rsidRPr="00E31A3B" w:rsidRDefault="000E0B3F" w:rsidP="00703D65">
            <w:pPr>
              <w:spacing w:after="0"/>
              <w:jc w:val="center"/>
              <w:rPr>
                <w:rFonts w:ascii="Arial" w:hAnsi="Arial" w:cs="Arial"/>
                <w:color w:val="000000"/>
                <w:sz w:val="12"/>
                <w:szCs w:val="12"/>
                <w:lang w:eastAsia="de-CH"/>
              </w:rPr>
            </w:pPr>
          </w:p>
        </w:tc>
        <w:tc>
          <w:tcPr>
            <w:tcW w:w="1141" w:type="dxa"/>
            <w:tcBorders>
              <w:top w:val="nil"/>
              <w:left w:val="nil"/>
              <w:bottom w:val="single" w:sz="4" w:space="0" w:color="auto"/>
              <w:right w:val="single" w:sz="4" w:space="0" w:color="auto"/>
            </w:tcBorders>
            <w:shd w:val="clear" w:color="auto" w:fill="FBD4B4"/>
            <w:tcMar>
              <w:left w:w="57" w:type="dxa"/>
              <w:right w:w="57" w:type="dxa"/>
            </w:tcMar>
            <w:vAlign w:val="center"/>
            <w:hideMark/>
          </w:tcPr>
          <w:p w:rsidR="000E0B3F" w:rsidRPr="00E31A3B" w:rsidRDefault="000E0B3F" w:rsidP="000E0B3F">
            <w:pPr>
              <w:spacing w:after="0"/>
              <w:jc w:val="center"/>
              <w:rPr>
                <w:rFonts w:ascii="Arial" w:hAnsi="Arial" w:cs="Arial"/>
                <w:color w:val="000000"/>
                <w:sz w:val="12"/>
                <w:szCs w:val="12"/>
                <w:lang w:val="en-US" w:eastAsia="de-CH"/>
              </w:rPr>
            </w:pPr>
            <w:r w:rsidRPr="00E31A3B">
              <w:rPr>
                <w:rFonts w:ascii="Arial" w:hAnsi="Arial" w:cs="Arial"/>
                <w:color w:val="000000"/>
                <w:sz w:val="12"/>
                <w:szCs w:val="12"/>
                <w:lang w:val="en-US" w:eastAsia="de-CH"/>
              </w:rPr>
              <w:t>Indicator(s) for progress in delivering partnership</w:t>
            </w:r>
          </w:p>
        </w:tc>
      </w:tr>
    </w:tbl>
    <w:p w:rsidR="00B577F1" w:rsidRDefault="00B577F1" w:rsidP="00FD5188">
      <w:pPr>
        <w:spacing w:after="120"/>
        <w:outlineLvl w:val="0"/>
        <w:rPr>
          <w:lang w:val="en-US"/>
        </w:rPr>
      </w:pPr>
    </w:p>
    <w:p w:rsidR="00231E80" w:rsidRDefault="005D661E" w:rsidP="005D661E">
      <w:r>
        <w:t>A mapping with the</w:t>
      </w:r>
      <w:r w:rsidRPr="00C32F56">
        <w:t xml:space="preserve"> SDG targets would give supplementary links as many of the targets address also cross-cutting issues.</w:t>
      </w:r>
      <w:r>
        <w:t xml:space="preserve"> </w:t>
      </w:r>
      <w:r w:rsidRPr="00C32F56">
        <w:t>The targets for means of implementation in the goals 1 – 16 are mainly linked to the elements of Partnership and/or Justice.</w:t>
      </w:r>
      <w:r>
        <w:t xml:space="preserve"> These aspects are not </w:t>
      </w:r>
      <w:r w:rsidRPr="00C32F56">
        <w:t xml:space="preserve">represented </w:t>
      </w:r>
      <w:r w:rsidR="00C40D82">
        <w:t>in</w:t>
      </w:r>
      <w:r w:rsidRPr="00C32F56">
        <w:t xml:space="preserve"> the mapping</w:t>
      </w:r>
      <w:r>
        <w:t xml:space="preserve"> in table</w:t>
      </w:r>
      <w:r w:rsidRPr="00C32F56">
        <w:t xml:space="preserve">. </w:t>
      </w:r>
    </w:p>
    <w:p w:rsidR="005D661E" w:rsidRDefault="00BB0992" w:rsidP="005D661E">
      <w:pPr>
        <w:rPr>
          <w:lang w:val="en-US"/>
        </w:rPr>
      </w:pPr>
      <w:r>
        <w:lastRenderedPageBreak/>
        <w:t xml:space="preserve">The operational assumption is that </w:t>
      </w:r>
      <w:r w:rsidR="001E49E1">
        <w:t xml:space="preserve">global </w:t>
      </w:r>
      <w:r>
        <w:t>indicators for each goal should co</w:t>
      </w:r>
      <w:r w:rsidR="00231E80">
        <w:t>me from these 28 mapping fields, by selecting one or more indicators for each combination of goal and essential element of SDG delivery.</w:t>
      </w:r>
    </w:p>
    <w:p w:rsidR="00231E80" w:rsidRDefault="005D661E" w:rsidP="005D661E">
      <w:r>
        <w:t xml:space="preserve">For the 28 mapping fields in table 1, indicators can be identified from existing indicator sets to get candidates for an overall indicator set that can be used for global monitoring of the goals. </w:t>
      </w:r>
    </w:p>
    <w:p w:rsidR="00231E80" w:rsidRDefault="005D661E" w:rsidP="005D661E">
      <w:r w:rsidRPr="00231E80">
        <w:t xml:space="preserve">This exercise should be </w:t>
      </w:r>
      <w:r w:rsidR="00C9486B">
        <w:t>made</w:t>
      </w:r>
      <w:r w:rsidR="00C9486B" w:rsidRPr="00231E80">
        <w:t xml:space="preserve"> </w:t>
      </w:r>
      <w:r w:rsidRPr="00231E80">
        <w:t xml:space="preserve">with </w:t>
      </w:r>
      <w:r w:rsidR="00231E80" w:rsidRPr="00231E80">
        <w:t>several</w:t>
      </w:r>
      <w:r w:rsidRPr="00231E80">
        <w:t xml:space="preserve"> indicator sets.</w:t>
      </w:r>
      <w:r w:rsidR="00BB0992" w:rsidRPr="00231E80">
        <w:t xml:space="preserve"> </w:t>
      </w:r>
      <w:r w:rsidR="00231E80">
        <w:t>These set</w:t>
      </w:r>
      <w:r w:rsidR="00C9486B">
        <w:t>s</w:t>
      </w:r>
      <w:r w:rsidR="00231E80">
        <w:t xml:space="preserve"> should contain a limited number of (headline) indicators. </w:t>
      </w:r>
      <w:r w:rsidR="00231E80" w:rsidRPr="00231E80">
        <w:t>For example, the SDSN indicator list</w:t>
      </w:r>
      <w:r w:rsidR="00231E80">
        <w:t>, the li</w:t>
      </w:r>
      <w:r w:rsidR="00C9486B">
        <w:t>s</w:t>
      </w:r>
      <w:r w:rsidR="00231E80">
        <w:t>t of indicators from the OECD mapping</w:t>
      </w:r>
      <w:r w:rsidR="00E31A3B">
        <w:t>, the Eurostat set of SDI indicators</w:t>
      </w:r>
      <w:r w:rsidR="00231E80">
        <w:t xml:space="preserve"> or the indicators from the CES recommendations. </w:t>
      </w:r>
    </w:p>
    <w:p w:rsidR="005D661E" w:rsidRPr="00231E80" w:rsidRDefault="00231E80" w:rsidP="005D661E">
      <w:r>
        <w:t xml:space="preserve">The approach could also be applied to broader lists such as the list of indicators from the FOC survey or the UN list of proposed preliminary indicators. For these broader lists, an issue will be the selection of headline indicators from </w:t>
      </w:r>
      <w:r w:rsidR="00D236A0">
        <w:t>the (many) indicators for each mapping field.</w:t>
      </w:r>
    </w:p>
    <w:p w:rsidR="0015397A" w:rsidRPr="0015397A" w:rsidRDefault="0015397A" w:rsidP="00FD5188">
      <w:pPr>
        <w:spacing w:after="120"/>
        <w:outlineLvl w:val="0"/>
        <w:rPr>
          <w:rFonts w:ascii="Arial" w:hAnsi="Arial" w:cs="Arial"/>
        </w:rPr>
      </w:pPr>
      <w:r>
        <w:br w:type="page"/>
      </w:r>
      <w:r w:rsidRPr="0015397A">
        <w:rPr>
          <w:rFonts w:ascii="Arial" w:hAnsi="Arial" w:cs="Arial"/>
        </w:rPr>
        <w:lastRenderedPageBreak/>
        <w:t>Annex</w:t>
      </w:r>
    </w:p>
    <w:p w:rsidR="0015397A" w:rsidRPr="0015397A" w:rsidRDefault="0015397A" w:rsidP="0015397A">
      <w:pPr>
        <w:spacing w:after="120"/>
        <w:jc w:val="left"/>
        <w:outlineLvl w:val="0"/>
        <w:rPr>
          <w:rFonts w:ascii="Arial" w:hAnsi="Arial" w:cs="Arial"/>
        </w:rPr>
      </w:pPr>
      <w:proofErr w:type="gramStart"/>
      <w:r w:rsidRPr="0015397A">
        <w:rPr>
          <w:rFonts w:ascii="Arial" w:hAnsi="Arial" w:cs="Arial"/>
          <w:b/>
          <w:sz w:val="28"/>
          <w:szCs w:val="28"/>
        </w:rPr>
        <w:t>Description of the six essential elements for delivering the SDGs</w:t>
      </w:r>
      <w:r w:rsidRPr="0015397A">
        <w:rPr>
          <w:rFonts w:ascii="Arial" w:hAnsi="Arial" w:cs="Arial"/>
        </w:rPr>
        <w:br/>
        <w:t>taken from the UN Secretary General Synthesis Report "The road to dignity by 2030" (December 2014).</w:t>
      </w:r>
      <w:proofErr w:type="gramEnd"/>
    </w:p>
    <w:p w:rsidR="0015397A" w:rsidRPr="0015397A" w:rsidRDefault="0015397A" w:rsidP="0015397A">
      <w:pPr>
        <w:pStyle w:val="NoSpacing"/>
        <w:spacing w:before="120" w:after="120"/>
        <w:rPr>
          <w:rFonts w:ascii="Arial" w:hAnsi="Arial" w:cs="Arial"/>
          <w:b/>
          <w:sz w:val="20"/>
          <w:szCs w:val="20"/>
          <w:lang w:val="en-US"/>
        </w:rPr>
      </w:pPr>
      <w:r w:rsidRPr="0015397A">
        <w:rPr>
          <w:rFonts w:ascii="Arial" w:hAnsi="Arial" w:cs="Arial"/>
          <w:b/>
          <w:sz w:val="20"/>
          <w:szCs w:val="20"/>
          <w:lang w:val="en-US"/>
        </w:rPr>
        <w:t>Dignity</w:t>
      </w:r>
    </w:p>
    <w:p w:rsidR="0015397A" w:rsidRPr="00D22BF6" w:rsidRDefault="0015397A" w:rsidP="0015397A">
      <w:pPr>
        <w:pStyle w:val="Default"/>
        <w:spacing w:before="120" w:after="120"/>
        <w:rPr>
          <w:rFonts w:ascii="Arial" w:hAnsi="Arial" w:cs="Arial"/>
          <w:sz w:val="20"/>
          <w:szCs w:val="20"/>
          <w:lang w:val="en-US"/>
        </w:rPr>
      </w:pPr>
      <w:r w:rsidRPr="00D22BF6">
        <w:rPr>
          <w:rFonts w:ascii="Arial" w:hAnsi="Arial" w:cs="Arial"/>
          <w:sz w:val="20"/>
          <w:szCs w:val="20"/>
          <w:lang w:val="en-US"/>
        </w:rPr>
        <w:t>67. Eradicating poverty by 2030 is the overarching objective of the sustainable development agenda. We live in a world of plenty, and at a moment of enormous scientific promise. And yet, for hundreds and hundreds of millions across the globe, this is also an age of gnawing deprivation. The defining challenge of our time is to close the gap between our determination to ensure a life of dignity for all, and the reality of persisting poverty and deepening inequality.</w:t>
      </w:r>
    </w:p>
    <w:p w:rsidR="0015397A" w:rsidRDefault="0015397A" w:rsidP="0015397A">
      <w:pPr>
        <w:pStyle w:val="NoSpacing"/>
        <w:spacing w:before="120" w:after="120"/>
        <w:rPr>
          <w:rFonts w:ascii="Arial" w:hAnsi="Arial" w:cs="Arial"/>
          <w:sz w:val="20"/>
          <w:szCs w:val="20"/>
          <w:lang w:val="en-US"/>
        </w:rPr>
      </w:pPr>
      <w:r w:rsidRPr="00D22BF6">
        <w:rPr>
          <w:rFonts w:ascii="Arial" w:hAnsi="Arial" w:cs="Arial"/>
          <w:sz w:val="20"/>
          <w:szCs w:val="20"/>
          <w:lang w:val="en-US"/>
        </w:rPr>
        <w:t>68. While we have made important progress in recent years, addressing gender inequality and realizing women’s empowerment and rights remain a key challenge in all regions of the world. It should by now be recognized that no society can reach its full potential if whole segments of that society, especially young people, are excluded from participating in, contributing to and benefiting from development. Other dimensions of inequality persist, and in some cases have worsened. Income inequality specifically is one of the most visible aspects of a broader and more complex issue, one that entails inequality of opportunity. This is a universal challenge that the whole world must address. The agenda must accommodate the voices of women and the views of youth and minorities, seek the free, prior and informed consent of indigenous peoples, remove obstacles to full participation by persons with disabilities, older persons, adolescents and youth and empower the poor. It must not exclude migrants, refugees, displaced persons or persons affected by conflict and occupation.</w:t>
      </w:r>
    </w:p>
    <w:p w:rsidR="0015397A" w:rsidRDefault="00D31702" w:rsidP="0015397A">
      <w:pPr>
        <w:pStyle w:val="NoSpacing"/>
        <w:spacing w:before="120" w:after="120"/>
        <w:rPr>
          <w:rFonts w:ascii="Arial" w:hAnsi="Arial" w:cs="Arial"/>
          <w:sz w:val="20"/>
          <w:szCs w:val="20"/>
          <w:lang w:val="en-US"/>
        </w:rPr>
      </w:pPr>
      <w:r>
        <w:rPr>
          <w:rFonts w:ascii="Arial" w:hAnsi="Arial" w:cs="Arial"/>
          <w:i/>
          <w:sz w:val="20"/>
          <w:szCs w:val="20"/>
          <w:lang w:val="en-US"/>
        </w:rPr>
        <w:t>C</w:t>
      </w:r>
      <w:r w:rsidRPr="0015397A">
        <w:rPr>
          <w:rFonts w:ascii="Arial" w:hAnsi="Arial" w:cs="Arial"/>
          <w:i/>
          <w:sz w:val="20"/>
          <w:szCs w:val="20"/>
          <w:lang w:val="en-US"/>
        </w:rPr>
        <w:t xml:space="preserve">atchwords </w:t>
      </w:r>
      <w:r w:rsidR="0015397A" w:rsidRPr="0015397A">
        <w:rPr>
          <w:rFonts w:ascii="Arial" w:hAnsi="Arial" w:cs="Arial"/>
          <w:i/>
          <w:sz w:val="20"/>
          <w:szCs w:val="20"/>
          <w:lang w:val="en-US"/>
        </w:rPr>
        <w:t>for mapping:</w:t>
      </w:r>
      <w:r w:rsidR="0015397A">
        <w:rPr>
          <w:rFonts w:ascii="Arial" w:hAnsi="Arial" w:cs="Arial"/>
          <w:i/>
          <w:sz w:val="20"/>
          <w:szCs w:val="20"/>
          <w:lang w:val="en-US"/>
        </w:rPr>
        <w:t xml:space="preserve"> </w:t>
      </w:r>
      <w:r w:rsidR="0015397A" w:rsidRPr="00D22BF6">
        <w:rPr>
          <w:rFonts w:ascii="Arial" w:hAnsi="Arial" w:cs="Arial"/>
          <w:sz w:val="20"/>
          <w:szCs w:val="20"/>
          <w:lang w:val="en-US"/>
        </w:rPr>
        <w:t>poverty</w:t>
      </w:r>
      <w:r w:rsidR="0015397A">
        <w:rPr>
          <w:rFonts w:ascii="Arial" w:hAnsi="Arial" w:cs="Arial"/>
          <w:sz w:val="20"/>
          <w:szCs w:val="20"/>
          <w:lang w:val="en-US"/>
        </w:rPr>
        <w:t xml:space="preserve"> – </w:t>
      </w:r>
      <w:r w:rsidR="0015397A" w:rsidRPr="00D22BF6">
        <w:rPr>
          <w:rFonts w:ascii="Arial" w:hAnsi="Arial" w:cs="Arial"/>
          <w:sz w:val="20"/>
          <w:szCs w:val="20"/>
          <w:lang w:val="en-US"/>
        </w:rPr>
        <w:t>deprivation</w:t>
      </w:r>
      <w:r w:rsidR="0015397A">
        <w:rPr>
          <w:rFonts w:ascii="Arial" w:hAnsi="Arial" w:cs="Arial"/>
          <w:sz w:val="20"/>
          <w:szCs w:val="20"/>
          <w:lang w:val="en-US"/>
        </w:rPr>
        <w:t xml:space="preserve"> – </w:t>
      </w:r>
      <w:r w:rsidR="0015397A" w:rsidRPr="00D22BF6">
        <w:rPr>
          <w:rFonts w:ascii="Arial" w:hAnsi="Arial" w:cs="Arial"/>
          <w:sz w:val="20"/>
          <w:szCs w:val="20"/>
          <w:lang w:val="en-US"/>
        </w:rPr>
        <w:t>dignity</w:t>
      </w:r>
      <w:r w:rsidR="0015397A">
        <w:rPr>
          <w:rFonts w:ascii="Arial" w:hAnsi="Arial" w:cs="Arial"/>
          <w:sz w:val="20"/>
          <w:szCs w:val="20"/>
          <w:lang w:val="en-US"/>
        </w:rPr>
        <w:t xml:space="preserve"> – </w:t>
      </w:r>
      <w:r w:rsidR="0015397A" w:rsidRPr="00D22BF6">
        <w:rPr>
          <w:rFonts w:ascii="Arial" w:hAnsi="Arial" w:cs="Arial"/>
          <w:sz w:val="20"/>
          <w:szCs w:val="20"/>
          <w:lang w:val="en-US"/>
        </w:rPr>
        <w:t xml:space="preserve">gender inequality </w:t>
      </w:r>
      <w:r w:rsidR="0015397A">
        <w:rPr>
          <w:rFonts w:ascii="Arial" w:hAnsi="Arial" w:cs="Arial"/>
          <w:sz w:val="20"/>
          <w:szCs w:val="20"/>
          <w:lang w:val="en-US"/>
        </w:rPr>
        <w:t xml:space="preserve">– income </w:t>
      </w:r>
      <w:r w:rsidR="0015397A" w:rsidRPr="00D22BF6">
        <w:rPr>
          <w:rFonts w:ascii="Arial" w:hAnsi="Arial" w:cs="Arial"/>
          <w:sz w:val="20"/>
          <w:szCs w:val="20"/>
          <w:lang w:val="en-US"/>
        </w:rPr>
        <w:t>inequality</w:t>
      </w:r>
      <w:r w:rsidR="0015397A">
        <w:rPr>
          <w:rFonts w:ascii="Arial" w:hAnsi="Arial" w:cs="Arial"/>
          <w:sz w:val="20"/>
          <w:szCs w:val="20"/>
          <w:lang w:val="en-US"/>
        </w:rPr>
        <w:t xml:space="preserve"> – </w:t>
      </w:r>
      <w:r w:rsidR="0015397A" w:rsidRPr="00D22BF6">
        <w:rPr>
          <w:rFonts w:ascii="Arial" w:hAnsi="Arial" w:cs="Arial"/>
          <w:sz w:val="20"/>
          <w:szCs w:val="20"/>
          <w:lang w:val="en-US"/>
        </w:rPr>
        <w:t xml:space="preserve">inequality of opportunity </w:t>
      </w:r>
      <w:r w:rsidR="0015397A">
        <w:rPr>
          <w:rFonts w:ascii="Arial" w:hAnsi="Arial" w:cs="Arial"/>
          <w:sz w:val="20"/>
          <w:szCs w:val="20"/>
          <w:lang w:val="en-US"/>
        </w:rPr>
        <w:t xml:space="preserve">- </w:t>
      </w:r>
      <w:r w:rsidR="0015397A" w:rsidRPr="00D22BF6">
        <w:rPr>
          <w:rFonts w:ascii="Arial" w:hAnsi="Arial" w:cs="Arial"/>
          <w:sz w:val="20"/>
          <w:szCs w:val="20"/>
          <w:lang w:val="en-US"/>
        </w:rPr>
        <w:t>women’s empowerment</w:t>
      </w:r>
      <w:r w:rsidR="0015397A">
        <w:rPr>
          <w:rFonts w:ascii="Arial" w:hAnsi="Arial" w:cs="Arial"/>
          <w:sz w:val="20"/>
          <w:szCs w:val="20"/>
          <w:lang w:val="en-US"/>
        </w:rPr>
        <w:t xml:space="preserve"> – </w:t>
      </w:r>
      <w:r w:rsidR="0015397A" w:rsidRPr="00D22BF6">
        <w:rPr>
          <w:rFonts w:ascii="Arial" w:hAnsi="Arial" w:cs="Arial"/>
          <w:sz w:val="20"/>
          <w:szCs w:val="20"/>
          <w:lang w:val="en-US"/>
        </w:rPr>
        <w:t xml:space="preserve">youth and minorities </w:t>
      </w:r>
      <w:r w:rsidR="0015397A">
        <w:rPr>
          <w:rFonts w:ascii="Arial" w:hAnsi="Arial" w:cs="Arial"/>
          <w:sz w:val="20"/>
          <w:szCs w:val="20"/>
          <w:lang w:val="en-US"/>
        </w:rPr>
        <w:t xml:space="preserve">– social inclusion – </w:t>
      </w:r>
      <w:r w:rsidR="0015397A" w:rsidRPr="00D22BF6">
        <w:rPr>
          <w:rFonts w:ascii="Arial" w:hAnsi="Arial" w:cs="Arial"/>
          <w:sz w:val="20"/>
          <w:szCs w:val="20"/>
          <w:lang w:val="en-US"/>
        </w:rPr>
        <w:t>migrants</w:t>
      </w:r>
      <w:r w:rsidR="0015397A">
        <w:rPr>
          <w:rFonts w:ascii="Arial" w:hAnsi="Arial" w:cs="Arial"/>
          <w:sz w:val="20"/>
          <w:szCs w:val="20"/>
          <w:lang w:val="en-US"/>
        </w:rPr>
        <w:t xml:space="preserve"> –</w:t>
      </w:r>
      <w:r w:rsidR="0015397A" w:rsidRPr="00D22BF6">
        <w:rPr>
          <w:rFonts w:ascii="Arial" w:hAnsi="Arial" w:cs="Arial"/>
          <w:sz w:val="20"/>
          <w:szCs w:val="20"/>
          <w:lang w:val="en-US"/>
        </w:rPr>
        <w:t xml:space="preserve"> refugees</w:t>
      </w:r>
      <w:r w:rsidR="0015397A">
        <w:rPr>
          <w:rFonts w:ascii="Arial" w:hAnsi="Arial" w:cs="Arial"/>
          <w:sz w:val="20"/>
          <w:szCs w:val="20"/>
          <w:lang w:val="en-US"/>
        </w:rPr>
        <w:t xml:space="preserve"> – </w:t>
      </w:r>
      <w:r w:rsidR="0015397A" w:rsidRPr="00D22BF6">
        <w:rPr>
          <w:rFonts w:ascii="Arial" w:hAnsi="Arial" w:cs="Arial"/>
          <w:sz w:val="20"/>
          <w:szCs w:val="20"/>
          <w:lang w:val="en-US"/>
        </w:rPr>
        <w:t>persons affected by conflict and occupation</w:t>
      </w:r>
    </w:p>
    <w:p w:rsidR="0015397A" w:rsidRPr="00D22BF6" w:rsidRDefault="0015397A" w:rsidP="0015397A">
      <w:pPr>
        <w:pStyle w:val="NoSpacing"/>
        <w:spacing w:before="120" w:after="120"/>
        <w:rPr>
          <w:rFonts w:ascii="Arial" w:hAnsi="Arial" w:cs="Arial"/>
          <w:sz w:val="20"/>
          <w:szCs w:val="20"/>
          <w:lang w:val="en-US"/>
        </w:rPr>
      </w:pPr>
    </w:p>
    <w:p w:rsidR="0015397A" w:rsidRPr="0015397A" w:rsidRDefault="0015397A" w:rsidP="0015397A">
      <w:pPr>
        <w:pStyle w:val="NoSpacing"/>
        <w:spacing w:before="120" w:after="120"/>
        <w:rPr>
          <w:rFonts w:ascii="Arial" w:hAnsi="Arial" w:cs="Arial"/>
          <w:b/>
          <w:sz w:val="20"/>
          <w:szCs w:val="20"/>
          <w:lang w:val="en-US"/>
        </w:rPr>
      </w:pPr>
      <w:r w:rsidRPr="0015397A">
        <w:rPr>
          <w:rFonts w:ascii="Arial" w:hAnsi="Arial" w:cs="Arial"/>
          <w:b/>
          <w:sz w:val="20"/>
          <w:szCs w:val="20"/>
          <w:lang w:val="en-US"/>
        </w:rPr>
        <w:t>People</w:t>
      </w:r>
    </w:p>
    <w:p w:rsidR="0015397A" w:rsidRPr="00717D19" w:rsidRDefault="0015397A" w:rsidP="0015397A">
      <w:pPr>
        <w:pStyle w:val="Default"/>
        <w:spacing w:before="120" w:after="120"/>
        <w:rPr>
          <w:rFonts w:ascii="Arial" w:hAnsi="Arial" w:cs="Arial"/>
          <w:sz w:val="20"/>
          <w:szCs w:val="20"/>
          <w:lang w:val="en-US"/>
        </w:rPr>
      </w:pPr>
      <w:r w:rsidRPr="00717D19">
        <w:rPr>
          <w:rFonts w:ascii="Arial" w:hAnsi="Arial" w:cs="Arial"/>
          <w:sz w:val="20"/>
          <w:szCs w:val="20"/>
          <w:lang w:val="en-US"/>
        </w:rPr>
        <w:t>69. Millions of people, especially women and children, have been left behind in the wake of unfinished work of the Millennium Development Goals. We must ensure that women and also youth and children have access to the full range of health services. We must ensure zero tolerance of violence against or exploitation of women and girls. Women and girls must have equal access to financial services and the right to own land and other assets. All children and adolescents have a right to education and must have a safe environment in which to learn. Human development also means respect for human rights.</w:t>
      </w:r>
    </w:p>
    <w:p w:rsidR="0015397A" w:rsidRPr="00717D19" w:rsidRDefault="0015397A" w:rsidP="0015397A">
      <w:pPr>
        <w:pStyle w:val="Default"/>
        <w:spacing w:before="120" w:after="120"/>
        <w:rPr>
          <w:rFonts w:ascii="Arial" w:hAnsi="Arial" w:cs="Arial"/>
          <w:sz w:val="20"/>
          <w:szCs w:val="20"/>
          <w:lang w:val="en-US"/>
        </w:rPr>
      </w:pPr>
      <w:r w:rsidRPr="00717D19">
        <w:rPr>
          <w:rFonts w:ascii="Arial" w:hAnsi="Arial" w:cs="Arial"/>
          <w:sz w:val="20"/>
          <w:szCs w:val="20"/>
          <w:lang w:val="en-US"/>
        </w:rPr>
        <w:t>70. The agenda must address universal health-care coverage, access and affordability; end preventable maternal, newborn and child deaths and malnutrition; ensure the availability of essential medicines; realize women’s sexual and reproductive health and reproductive rights; ensure immunization coverage; eradicate malaria and realize the vision of a future free of AIDS and tuberculosis; reduce the burden of non-communicable diseases, including mental illness, and of nervous system injuries and road accidents; and promote healthy behaviors, including those related to water, sanitation and hygiene.</w:t>
      </w:r>
    </w:p>
    <w:p w:rsidR="0015397A" w:rsidRDefault="0015397A" w:rsidP="0015397A">
      <w:pPr>
        <w:pStyle w:val="Default"/>
        <w:spacing w:before="120" w:after="120"/>
        <w:rPr>
          <w:rFonts w:ascii="Arial" w:hAnsi="Arial" w:cs="Arial"/>
          <w:sz w:val="20"/>
          <w:szCs w:val="20"/>
          <w:lang w:val="en-US"/>
        </w:rPr>
      </w:pPr>
      <w:r w:rsidRPr="00717D19">
        <w:rPr>
          <w:rFonts w:ascii="Arial" w:hAnsi="Arial" w:cs="Arial"/>
          <w:sz w:val="20"/>
          <w:szCs w:val="20"/>
          <w:lang w:val="en-US"/>
        </w:rPr>
        <w:t>71. Today, more than ever, the realities of 1.8 billion young people and adolescents represent a dynamic, informed and globally connected engine for change. Integrating their needs, rights to choice and their voices in the new agenda will be a key factor for success. It is essential that young people receive relevant skills and quality education and lifelong learning, from early childhood development to post-primary schooling, including life skills and vocational education and training, as well as science, sports and culture. Teachers must be given the means to deliver learning and knowledge in response to a safe global workplace, driven by technology.</w:t>
      </w:r>
    </w:p>
    <w:p w:rsidR="0015397A" w:rsidRDefault="00D31702" w:rsidP="0015397A">
      <w:pPr>
        <w:pStyle w:val="Default"/>
        <w:spacing w:before="120" w:after="120"/>
        <w:rPr>
          <w:rFonts w:ascii="Arial" w:hAnsi="Arial" w:cs="Arial"/>
          <w:sz w:val="20"/>
          <w:szCs w:val="20"/>
          <w:lang w:val="en-US"/>
        </w:rPr>
      </w:pPr>
      <w:r>
        <w:rPr>
          <w:rFonts w:ascii="Arial" w:hAnsi="Arial" w:cs="Arial"/>
          <w:i/>
          <w:sz w:val="20"/>
          <w:szCs w:val="20"/>
          <w:lang w:val="en-US"/>
        </w:rPr>
        <w:t>C</w:t>
      </w:r>
      <w:r w:rsidRPr="0015397A">
        <w:rPr>
          <w:rFonts w:ascii="Arial" w:hAnsi="Arial" w:cs="Arial"/>
          <w:i/>
          <w:sz w:val="20"/>
          <w:szCs w:val="20"/>
          <w:lang w:val="en-US"/>
        </w:rPr>
        <w:t xml:space="preserve">atchwords </w:t>
      </w:r>
      <w:r w:rsidR="0015397A" w:rsidRPr="0015397A">
        <w:rPr>
          <w:rFonts w:ascii="Arial" w:hAnsi="Arial" w:cs="Arial"/>
          <w:i/>
          <w:sz w:val="20"/>
          <w:szCs w:val="20"/>
          <w:lang w:val="en-US"/>
        </w:rPr>
        <w:t>for mapping:</w:t>
      </w:r>
      <w:r w:rsidR="0015397A">
        <w:rPr>
          <w:rFonts w:ascii="Arial" w:hAnsi="Arial" w:cs="Arial"/>
          <w:i/>
          <w:sz w:val="20"/>
          <w:szCs w:val="20"/>
          <w:lang w:val="en-US"/>
        </w:rPr>
        <w:t xml:space="preserve"> </w:t>
      </w:r>
      <w:r w:rsidR="0015397A" w:rsidRPr="00717D19">
        <w:rPr>
          <w:rFonts w:ascii="Arial" w:hAnsi="Arial" w:cs="Arial"/>
          <w:sz w:val="20"/>
          <w:szCs w:val="20"/>
          <w:lang w:val="en-US"/>
        </w:rPr>
        <w:t>health services</w:t>
      </w:r>
      <w:r w:rsidR="0015397A">
        <w:rPr>
          <w:rFonts w:ascii="Arial" w:hAnsi="Arial" w:cs="Arial"/>
          <w:sz w:val="20"/>
          <w:szCs w:val="20"/>
          <w:lang w:val="en-US"/>
        </w:rPr>
        <w:t xml:space="preserve"> – </w:t>
      </w:r>
      <w:r w:rsidR="0015397A" w:rsidRPr="00717D19">
        <w:rPr>
          <w:rFonts w:ascii="Arial" w:hAnsi="Arial" w:cs="Arial"/>
          <w:sz w:val="20"/>
          <w:szCs w:val="20"/>
          <w:lang w:val="en-US"/>
        </w:rPr>
        <w:t>zero tolerance of violence</w:t>
      </w:r>
      <w:r w:rsidR="0015397A">
        <w:rPr>
          <w:rFonts w:ascii="Arial" w:hAnsi="Arial" w:cs="Arial"/>
          <w:sz w:val="20"/>
          <w:szCs w:val="20"/>
          <w:lang w:val="en-US"/>
        </w:rPr>
        <w:t xml:space="preserve"> – </w:t>
      </w:r>
      <w:r w:rsidR="0015397A" w:rsidRPr="00717D19">
        <w:rPr>
          <w:rFonts w:ascii="Arial" w:hAnsi="Arial" w:cs="Arial"/>
          <w:sz w:val="20"/>
          <w:szCs w:val="20"/>
          <w:lang w:val="en-US"/>
        </w:rPr>
        <w:t>access to financial services</w:t>
      </w:r>
      <w:r w:rsidR="0015397A">
        <w:rPr>
          <w:rFonts w:ascii="Arial" w:hAnsi="Arial" w:cs="Arial"/>
          <w:sz w:val="20"/>
          <w:szCs w:val="20"/>
          <w:lang w:val="en-US"/>
        </w:rPr>
        <w:t xml:space="preserve"> – </w:t>
      </w:r>
      <w:r w:rsidR="0015397A" w:rsidRPr="00717D19">
        <w:rPr>
          <w:rFonts w:ascii="Arial" w:hAnsi="Arial" w:cs="Arial"/>
          <w:sz w:val="20"/>
          <w:szCs w:val="20"/>
          <w:lang w:val="en-US"/>
        </w:rPr>
        <w:t>right to own land</w:t>
      </w:r>
      <w:r w:rsidR="0015397A">
        <w:rPr>
          <w:rFonts w:ascii="Arial" w:hAnsi="Arial" w:cs="Arial"/>
          <w:sz w:val="20"/>
          <w:szCs w:val="20"/>
          <w:lang w:val="en-US"/>
        </w:rPr>
        <w:t xml:space="preserve"> – </w:t>
      </w:r>
      <w:r w:rsidR="0015397A" w:rsidRPr="00717D19">
        <w:rPr>
          <w:rFonts w:ascii="Arial" w:hAnsi="Arial" w:cs="Arial"/>
          <w:sz w:val="20"/>
          <w:szCs w:val="20"/>
          <w:lang w:val="en-US"/>
        </w:rPr>
        <w:t>right to education</w:t>
      </w:r>
      <w:r w:rsidR="0015397A">
        <w:rPr>
          <w:rFonts w:ascii="Arial" w:hAnsi="Arial" w:cs="Arial"/>
          <w:sz w:val="20"/>
          <w:szCs w:val="20"/>
          <w:lang w:val="en-US"/>
        </w:rPr>
        <w:t xml:space="preserve"> – </w:t>
      </w:r>
      <w:r w:rsidR="0015397A" w:rsidRPr="00717D19">
        <w:rPr>
          <w:rFonts w:ascii="Arial" w:hAnsi="Arial" w:cs="Arial"/>
          <w:sz w:val="20"/>
          <w:szCs w:val="20"/>
          <w:lang w:val="en-US"/>
        </w:rPr>
        <w:t>human rights</w:t>
      </w:r>
      <w:r w:rsidR="0015397A">
        <w:rPr>
          <w:rFonts w:ascii="Arial" w:hAnsi="Arial" w:cs="Arial"/>
          <w:sz w:val="20"/>
          <w:szCs w:val="20"/>
          <w:lang w:val="en-US"/>
        </w:rPr>
        <w:t xml:space="preserve"> – </w:t>
      </w:r>
      <w:r w:rsidR="0015397A" w:rsidRPr="00717D19">
        <w:rPr>
          <w:rFonts w:ascii="Arial" w:hAnsi="Arial" w:cs="Arial"/>
          <w:sz w:val="20"/>
          <w:szCs w:val="20"/>
          <w:lang w:val="en-US"/>
        </w:rPr>
        <w:t>health-care</w:t>
      </w:r>
      <w:r w:rsidR="0015397A">
        <w:rPr>
          <w:rFonts w:ascii="Arial" w:hAnsi="Arial" w:cs="Arial"/>
          <w:sz w:val="20"/>
          <w:szCs w:val="20"/>
          <w:lang w:val="en-US"/>
        </w:rPr>
        <w:t xml:space="preserve"> – </w:t>
      </w:r>
      <w:r w:rsidR="0015397A" w:rsidRPr="00717D19">
        <w:rPr>
          <w:rFonts w:ascii="Arial" w:hAnsi="Arial" w:cs="Arial"/>
          <w:sz w:val="20"/>
          <w:szCs w:val="20"/>
          <w:lang w:val="en-US"/>
        </w:rPr>
        <w:t>newborn and child deaths</w:t>
      </w:r>
      <w:r w:rsidR="0015397A">
        <w:rPr>
          <w:rFonts w:ascii="Arial" w:hAnsi="Arial" w:cs="Arial"/>
          <w:sz w:val="20"/>
          <w:szCs w:val="20"/>
          <w:lang w:val="en-US"/>
        </w:rPr>
        <w:t xml:space="preserve"> – </w:t>
      </w:r>
      <w:r w:rsidR="0015397A" w:rsidRPr="00717D19">
        <w:rPr>
          <w:rFonts w:ascii="Arial" w:hAnsi="Arial" w:cs="Arial"/>
          <w:sz w:val="20"/>
          <w:szCs w:val="20"/>
          <w:lang w:val="en-US"/>
        </w:rPr>
        <w:t>malnutrition</w:t>
      </w:r>
      <w:r w:rsidR="0015397A">
        <w:rPr>
          <w:rFonts w:ascii="Arial" w:hAnsi="Arial" w:cs="Arial"/>
          <w:sz w:val="20"/>
          <w:szCs w:val="20"/>
          <w:lang w:val="en-US"/>
        </w:rPr>
        <w:t xml:space="preserve"> – </w:t>
      </w:r>
      <w:r w:rsidR="0015397A" w:rsidRPr="00717D19">
        <w:rPr>
          <w:rFonts w:ascii="Arial" w:hAnsi="Arial" w:cs="Arial"/>
          <w:sz w:val="20"/>
          <w:szCs w:val="20"/>
          <w:lang w:val="en-US"/>
        </w:rPr>
        <w:t>reproductive rights</w:t>
      </w:r>
      <w:r w:rsidR="0015397A">
        <w:rPr>
          <w:rFonts w:ascii="Arial" w:hAnsi="Arial" w:cs="Arial"/>
          <w:sz w:val="20"/>
          <w:szCs w:val="20"/>
          <w:lang w:val="en-US"/>
        </w:rPr>
        <w:t xml:space="preserve"> – </w:t>
      </w:r>
      <w:r w:rsidR="0015397A" w:rsidRPr="00717D19">
        <w:rPr>
          <w:rFonts w:ascii="Arial" w:hAnsi="Arial" w:cs="Arial"/>
          <w:sz w:val="20"/>
          <w:szCs w:val="20"/>
          <w:lang w:val="en-US"/>
        </w:rPr>
        <w:t>immunization coverage</w:t>
      </w:r>
      <w:r w:rsidR="0015397A">
        <w:rPr>
          <w:rFonts w:ascii="Arial" w:hAnsi="Arial" w:cs="Arial"/>
          <w:sz w:val="20"/>
          <w:szCs w:val="20"/>
          <w:lang w:val="en-US"/>
        </w:rPr>
        <w:t xml:space="preserve"> – </w:t>
      </w:r>
      <w:r w:rsidR="0015397A" w:rsidRPr="00717D19">
        <w:rPr>
          <w:rFonts w:ascii="Arial" w:hAnsi="Arial" w:cs="Arial"/>
          <w:sz w:val="20"/>
          <w:szCs w:val="20"/>
          <w:lang w:val="en-US"/>
        </w:rPr>
        <w:t>malaria</w:t>
      </w:r>
      <w:r w:rsidR="0015397A">
        <w:rPr>
          <w:rFonts w:ascii="Arial" w:hAnsi="Arial" w:cs="Arial"/>
          <w:sz w:val="20"/>
          <w:szCs w:val="20"/>
          <w:lang w:val="en-US"/>
        </w:rPr>
        <w:t xml:space="preserve"> – </w:t>
      </w:r>
      <w:r w:rsidR="0015397A" w:rsidRPr="00717D19">
        <w:rPr>
          <w:rFonts w:ascii="Arial" w:hAnsi="Arial" w:cs="Arial"/>
          <w:sz w:val="20"/>
          <w:szCs w:val="20"/>
          <w:lang w:val="en-US"/>
        </w:rPr>
        <w:t>AIDS</w:t>
      </w:r>
      <w:r w:rsidR="0015397A">
        <w:rPr>
          <w:rFonts w:ascii="Arial" w:hAnsi="Arial" w:cs="Arial"/>
          <w:sz w:val="20"/>
          <w:szCs w:val="20"/>
          <w:lang w:val="en-US"/>
        </w:rPr>
        <w:t xml:space="preserve"> – </w:t>
      </w:r>
      <w:r w:rsidR="0015397A" w:rsidRPr="00717D19">
        <w:rPr>
          <w:rFonts w:ascii="Arial" w:hAnsi="Arial" w:cs="Arial"/>
          <w:sz w:val="20"/>
          <w:szCs w:val="20"/>
          <w:lang w:val="en-US"/>
        </w:rPr>
        <w:t>non-communicable diseases</w:t>
      </w:r>
      <w:r w:rsidR="0015397A">
        <w:rPr>
          <w:rFonts w:ascii="Arial" w:hAnsi="Arial" w:cs="Arial"/>
          <w:sz w:val="20"/>
          <w:szCs w:val="20"/>
          <w:lang w:val="en-US"/>
        </w:rPr>
        <w:t xml:space="preserve"> – </w:t>
      </w:r>
      <w:r w:rsidR="0015397A" w:rsidRPr="00717D19">
        <w:rPr>
          <w:rFonts w:ascii="Arial" w:hAnsi="Arial" w:cs="Arial"/>
          <w:sz w:val="20"/>
          <w:szCs w:val="20"/>
          <w:lang w:val="en-US"/>
        </w:rPr>
        <w:t>road accidents</w:t>
      </w:r>
      <w:r w:rsidR="0015397A">
        <w:rPr>
          <w:rFonts w:ascii="Arial" w:hAnsi="Arial" w:cs="Arial"/>
          <w:sz w:val="20"/>
          <w:szCs w:val="20"/>
          <w:lang w:val="en-US"/>
        </w:rPr>
        <w:t xml:space="preserve"> – </w:t>
      </w:r>
      <w:r w:rsidR="0015397A" w:rsidRPr="00717D19">
        <w:rPr>
          <w:rFonts w:ascii="Arial" w:hAnsi="Arial" w:cs="Arial"/>
          <w:sz w:val="20"/>
          <w:szCs w:val="20"/>
          <w:lang w:val="en-US"/>
        </w:rPr>
        <w:t>quality education</w:t>
      </w:r>
      <w:r w:rsidR="0015397A">
        <w:rPr>
          <w:rFonts w:ascii="Arial" w:hAnsi="Arial" w:cs="Arial"/>
          <w:sz w:val="20"/>
          <w:szCs w:val="20"/>
          <w:lang w:val="en-US"/>
        </w:rPr>
        <w:t xml:space="preserve"> – </w:t>
      </w:r>
      <w:r w:rsidR="0015397A" w:rsidRPr="00717D19">
        <w:rPr>
          <w:rFonts w:ascii="Arial" w:hAnsi="Arial" w:cs="Arial"/>
          <w:sz w:val="20"/>
          <w:szCs w:val="20"/>
          <w:lang w:val="en-US"/>
        </w:rPr>
        <w:t>lifelong learning</w:t>
      </w:r>
      <w:r w:rsidR="0015397A">
        <w:rPr>
          <w:rFonts w:ascii="Arial" w:hAnsi="Arial" w:cs="Arial"/>
          <w:sz w:val="20"/>
          <w:szCs w:val="20"/>
          <w:lang w:val="en-US"/>
        </w:rPr>
        <w:t xml:space="preserve"> – </w:t>
      </w:r>
      <w:r w:rsidR="0015397A" w:rsidRPr="00717D19">
        <w:rPr>
          <w:rFonts w:ascii="Arial" w:hAnsi="Arial" w:cs="Arial"/>
          <w:sz w:val="20"/>
          <w:szCs w:val="20"/>
          <w:lang w:val="en-US"/>
        </w:rPr>
        <w:t>early childhood development</w:t>
      </w:r>
      <w:r w:rsidR="0015397A">
        <w:rPr>
          <w:rFonts w:ascii="Arial" w:hAnsi="Arial" w:cs="Arial"/>
          <w:sz w:val="20"/>
          <w:szCs w:val="20"/>
          <w:lang w:val="en-US"/>
        </w:rPr>
        <w:t xml:space="preserve"> – </w:t>
      </w:r>
      <w:r w:rsidR="0015397A" w:rsidRPr="00717D19">
        <w:rPr>
          <w:rFonts w:ascii="Arial" w:hAnsi="Arial" w:cs="Arial"/>
          <w:sz w:val="20"/>
          <w:szCs w:val="20"/>
          <w:lang w:val="en-US"/>
        </w:rPr>
        <w:t>post-primary schooling</w:t>
      </w:r>
    </w:p>
    <w:p w:rsidR="0015397A" w:rsidRPr="00D22BF6" w:rsidRDefault="0015397A" w:rsidP="0015397A">
      <w:pPr>
        <w:pStyle w:val="Default"/>
        <w:spacing w:before="120" w:after="120"/>
        <w:rPr>
          <w:rFonts w:ascii="Arial" w:hAnsi="Arial" w:cs="Arial"/>
          <w:sz w:val="20"/>
          <w:szCs w:val="20"/>
          <w:lang w:val="en-US"/>
        </w:rPr>
      </w:pPr>
    </w:p>
    <w:p w:rsidR="0015397A" w:rsidRPr="0015397A" w:rsidRDefault="0015397A" w:rsidP="0015397A">
      <w:pPr>
        <w:pStyle w:val="NoSpacing"/>
        <w:spacing w:before="120" w:after="120"/>
        <w:rPr>
          <w:rFonts w:ascii="Arial" w:hAnsi="Arial" w:cs="Arial"/>
          <w:b/>
          <w:sz w:val="20"/>
          <w:szCs w:val="20"/>
          <w:lang w:val="en-US"/>
        </w:rPr>
      </w:pPr>
      <w:r w:rsidRPr="0015397A">
        <w:rPr>
          <w:rFonts w:ascii="Arial" w:hAnsi="Arial" w:cs="Arial"/>
          <w:b/>
          <w:sz w:val="20"/>
          <w:szCs w:val="20"/>
          <w:lang w:val="en-US"/>
        </w:rPr>
        <w:t>Prosperity</w:t>
      </w:r>
    </w:p>
    <w:p w:rsidR="0015397A" w:rsidRPr="00717D19" w:rsidRDefault="0015397A" w:rsidP="0015397A">
      <w:pPr>
        <w:pStyle w:val="Default"/>
        <w:spacing w:before="120" w:after="120"/>
        <w:rPr>
          <w:rFonts w:ascii="Arial" w:hAnsi="Arial" w:cs="Arial"/>
          <w:sz w:val="20"/>
          <w:szCs w:val="20"/>
          <w:lang w:val="en-US"/>
        </w:rPr>
      </w:pPr>
      <w:r w:rsidRPr="00717D19">
        <w:rPr>
          <w:rFonts w:ascii="Arial" w:hAnsi="Arial" w:cs="Arial"/>
          <w:sz w:val="20"/>
          <w:szCs w:val="20"/>
          <w:lang w:val="en-US"/>
        </w:rPr>
        <w:t xml:space="preserve">72. Economic growth should lead to shared prosperity. The strength of an economy must be measured by the degree to which it meets the needs of people, and by how sustainably and equitably it does so. We need </w:t>
      </w:r>
      <w:r w:rsidRPr="00717D19">
        <w:rPr>
          <w:rFonts w:ascii="Arial" w:hAnsi="Arial" w:cs="Arial"/>
          <w:sz w:val="20"/>
          <w:szCs w:val="20"/>
          <w:lang w:val="en-US"/>
        </w:rPr>
        <w:lastRenderedPageBreak/>
        <w:t xml:space="preserve">inclusive growth, built on decent jobs, sustainable livelihoods and rising real incomes for all, measured in ways that go beyond GDP and account for human well-being, sustainability and equity. Ensuring that all people, including women, persons with disabilities, youth, the aged and migrants have decent employment, social protection and access to financial services, will be a hallmark of our economic success. </w:t>
      </w:r>
    </w:p>
    <w:p w:rsidR="0015397A" w:rsidRPr="00717D19" w:rsidRDefault="0015397A" w:rsidP="0015397A">
      <w:pPr>
        <w:pStyle w:val="Default"/>
        <w:spacing w:before="120" w:after="120"/>
        <w:rPr>
          <w:rFonts w:ascii="Arial" w:hAnsi="Arial" w:cs="Arial"/>
          <w:sz w:val="20"/>
          <w:szCs w:val="20"/>
          <w:lang w:val="en-US"/>
        </w:rPr>
      </w:pPr>
      <w:r w:rsidRPr="00717D19">
        <w:rPr>
          <w:rFonts w:ascii="Arial" w:hAnsi="Arial" w:cs="Arial"/>
          <w:sz w:val="20"/>
          <w:szCs w:val="20"/>
          <w:lang w:val="en-US"/>
        </w:rPr>
        <w:t xml:space="preserve">73. Innovation and investment in sustainable and resilient infrastructure, cities and human settlements, industrialization, small and medium-sized enterprises, energy and technology can both generate employment and remedy negative environmental trends. An enabled, properly regulated, responsible and profitable private sector is critical for employment, living wages, growth and revenues for public </w:t>
      </w:r>
      <w:proofErr w:type="spellStart"/>
      <w:r w:rsidRPr="00717D19">
        <w:rPr>
          <w:rFonts w:ascii="Arial" w:hAnsi="Arial" w:cs="Arial"/>
          <w:sz w:val="20"/>
          <w:szCs w:val="20"/>
          <w:lang w:val="en-US"/>
        </w:rPr>
        <w:t>programmes</w:t>
      </w:r>
      <w:proofErr w:type="spellEnd"/>
      <w:r w:rsidRPr="00717D19">
        <w:rPr>
          <w:rFonts w:ascii="Arial" w:hAnsi="Arial" w:cs="Arial"/>
          <w:sz w:val="20"/>
          <w:szCs w:val="20"/>
          <w:lang w:val="en-US"/>
        </w:rPr>
        <w:t>. Transforming business models for creating shared value is vital for growing inclusive and sustainable economies.</w:t>
      </w:r>
    </w:p>
    <w:p w:rsidR="0015397A" w:rsidRPr="00717D19" w:rsidRDefault="0015397A" w:rsidP="0015397A">
      <w:pPr>
        <w:pStyle w:val="Default"/>
        <w:spacing w:before="120" w:after="120"/>
        <w:rPr>
          <w:rFonts w:ascii="Arial" w:hAnsi="Arial" w:cs="Arial"/>
          <w:sz w:val="20"/>
          <w:szCs w:val="20"/>
          <w:lang w:val="en-US"/>
        </w:rPr>
      </w:pPr>
      <w:r w:rsidRPr="00717D19">
        <w:rPr>
          <w:rFonts w:ascii="Arial" w:hAnsi="Arial" w:cs="Arial"/>
          <w:sz w:val="20"/>
          <w:szCs w:val="20"/>
          <w:lang w:val="en-US"/>
        </w:rPr>
        <w:t>74. The world’s richness of natural resources also provides a formidable economic opportunity, if it is translated not only into GDP growth but into shared prosperity. Sustainable approaches to landscape management (including agriculture and forests), industrialization (including manufacturing and productive capacities), access to energy and water and sanitation are key drivers of sustainable production and consumption</w:t>
      </w:r>
      <w:r>
        <w:rPr>
          <w:rFonts w:ascii="Arial" w:hAnsi="Arial" w:cs="Arial"/>
          <w:sz w:val="20"/>
          <w:szCs w:val="20"/>
          <w:lang w:val="en-US"/>
        </w:rPr>
        <w:t xml:space="preserve"> </w:t>
      </w:r>
      <w:r w:rsidRPr="00717D19">
        <w:rPr>
          <w:rFonts w:ascii="Arial" w:hAnsi="Arial" w:cs="Arial"/>
          <w:sz w:val="20"/>
          <w:szCs w:val="20"/>
          <w:lang w:val="en-US"/>
        </w:rPr>
        <w:t>and</w:t>
      </w:r>
      <w:r>
        <w:rPr>
          <w:rFonts w:ascii="Arial" w:hAnsi="Arial" w:cs="Arial"/>
          <w:sz w:val="20"/>
          <w:szCs w:val="20"/>
          <w:lang w:val="en-US"/>
        </w:rPr>
        <w:t xml:space="preserve"> </w:t>
      </w:r>
      <w:r w:rsidRPr="00717D19">
        <w:rPr>
          <w:rFonts w:ascii="Arial" w:hAnsi="Arial" w:cs="Arial"/>
          <w:sz w:val="20"/>
          <w:szCs w:val="20"/>
          <w:lang w:val="en-US"/>
        </w:rPr>
        <w:t>job creation, as well as sustainable and equitable growth. They drive sustainable management of natural resources and tackle climate change.</w:t>
      </w:r>
    </w:p>
    <w:p w:rsidR="0015397A" w:rsidRDefault="00D31702" w:rsidP="0015397A">
      <w:pPr>
        <w:pStyle w:val="Default"/>
        <w:spacing w:before="120" w:after="120"/>
        <w:rPr>
          <w:rFonts w:ascii="Arial" w:hAnsi="Arial" w:cs="Arial"/>
          <w:sz w:val="20"/>
          <w:szCs w:val="20"/>
          <w:lang w:val="en-US"/>
        </w:rPr>
      </w:pPr>
      <w:r>
        <w:rPr>
          <w:rFonts w:ascii="Arial" w:hAnsi="Arial" w:cs="Arial"/>
          <w:i/>
          <w:sz w:val="20"/>
          <w:szCs w:val="20"/>
          <w:lang w:val="en-US"/>
        </w:rPr>
        <w:t>C</w:t>
      </w:r>
      <w:r w:rsidRPr="0015397A">
        <w:rPr>
          <w:rFonts w:ascii="Arial" w:hAnsi="Arial" w:cs="Arial"/>
          <w:i/>
          <w:sz w:val="20"/>
          <w:szCs w:val="20"/>
          <w:lang w:val="en-US"/>
        </w:rPr>
        <w:t xml:space="preserve">atchwords </w:t>
      </w:r>
      <w:r w:rsidR="0015397A" w:rsidRPr="0015397A">
        <w:rPr>
          <w:rFonts w:ascii="Arial" w:hAnsi="Arial" w:cs="Arial"/>
          <w:i/>
          <w:sz w:val="20"/>
          <w:szCs w:val="20"/>
          <w:lang w:val="en-US"/>
        </w:rPr>
        <w:t>for mapping:</w:t>
      </w:r>
      <w:r w:rsidR="0015397A">
        <w:rPr>
          <w:rFonts w:ascii="Arial" w:hAnsi="Arial" w:cs="Arial"/>
          <w:i/>
          <w:sz w:val="20"/>
          <w:szCs w:val="20"/>
          <w:lang w:val="en-US"/>
        </w:rPr>
        <w:t xml:space="preserve"> </w:t>
      </w:r>
      <w:r w:rsidR="0015397A">
        <w:rPr>
          <w:rFonts w:ascii="Arial" w:hAnsi="Arial" w:cs="Arial"/>
          <w:sz w:val="20"/>
          <w:szCs w:val="20"/>
          <w:lang w:val="en-US"/>
        </w:rPr>
        <w:t>e</w:t>
      </w:r>
      <w:r w:rsidR="0015397A" w:rsidRPr="00717D19">
        <w:rPr>
          <w:rFonts w:ascii="Arial" w:hAnsi="Arial" w:cs="Arial"/>
          <w:sz w:val="20"/>
          <w:szCs w:val="20"/>
          <w:lang w:val="en-US"/>
        </w:rPr>
        <w:t>conomic growth</w:t>
      </w:r>
      <w:r w:rsidR="0015397A">
        <w:rPr>
          <w:rFonts w:ascii="Arial" w:hAnsi="Arial" w:cs="Arial"/>
          <w:sz w:val="20"/>
          <w:szCs w:val="20"/>
          <w:lang w:val="en-US"/>
        </w:rPr>
        <w:t xml:space="preserve"> – </w:t>
      </w:r>
      <w:r w:rsidR="0015397A" w:rsidRPr="00717D19">
        <w:rPr>
          <w:rFonts w:ascii="Arial" w:hAnsi="Arial" w:cs="Arial"/>
          <w:sz w:val="20"/>
          <w:szCs w:val="20"/>
          <w:lang w:val="en-US"/>
        </w:rPr>
        <w:t>inclusive growth</w:t>
      </w:r>
      <w:r w:rsidR="0015397A">
        <w:rPr>
          <w:rFonts w:ascii="Arial" w:hAnsi="Arial" w:cs="Arial"/>
          <w:sz w:val="20"/>
          <w:szCs w:val="20"/>
          <w:lang w:val="en-US"/>
        </w:rPr>
        <w:t xml:space="preserve"> – </w:t>
      </w:r>
      <w:r w:rsidR="0015397A" w:rsidRPr="00717D19">
        <w:rPr>
          <w:rFonts w:ascii="Arial" w:hAnsi="Arial" w:cs="Arial"/>
          <w:sz w:val="20"/>
          <w:szCs w:val="20"/>
          <w:lang w:val="en-US"/>
        </w:rPr>
        <w:t>decent jobs</w:t>
      </w:r>
      <w:r w:rsidR="0015397A">
        <w:rPr>
          <w:rFonts w:ascii="Arial" w:hAnsi="Arial" w:cs="Arial"/>
          <w:sz w:val="20"/>
          <w:szCs w:val="20"/>
          <w:lang w:val="en-US"/>
        </w:rPr>
        <w:t xml:space="preserve"> – </w:t>
      </w:r>
      <w:r w:rsidR="0015397A" w:rsidRPr="00717D19">
        <w:rPr>
          <w:rFonts w:ascii="Arial" w:hAnsi="Arial" w:cs="Arial"/>
          <w:sz w:val="20"/>
          <w:szCs w:val="20"/>
          <w:lang w:val="en-US"/>
        </w:rPr>
        <w:t>incomes for all</w:t>
      </w:r>
      <w:r w:rsidR="0015397A">
        <w:rPr>
          <w:rFonts w:ascii="Arial" w:hAnsi="Arial" w:cs="Arial"/>
          <w:sz w:val="20"/>
          <w:szCs w:val="20"/>
          <w:lang w:val="en-US"/>
        </w:rPr>
        <w:t xml:space="preserve"> – </w:t>
      </w:r>
      <w:r w:rsidR="0015397A" w:rsidRPr="00717D19">
        <w:rPr>
          <w:rFonts w:ascii="Arial" w:hAnsi="Arial" w:cs="Arial"/>
          <w:sz w:val="20"/>
          <w:szCs w:val="20"/>
          <w:lang w:val="en-US"/>
        </w:rPr>
        <w:t>beyond GDP</w:t>
      </w:r>
      <w:r w:rsidR="0015397A">
        <w:rPr>
          <w:rFonts w:ascii="Arial" w:hAnsi="Arial" w:cs="Arial"/>
          <w:sz w:val="20"/>
          <w:szCs w:val="20"/>
          <w:lang w:val="en-US"/>
        </w:rPr>
        <w:t xml:space="preserve"> – </w:t>
      </w:r>
      <w:r w:rsidR="0015397A" w:rsidRPr="00717D19">
        <w:rPr>
          <w:rFonts w:ascii="Arial" w:hAnsi="Arial" w:cs="Arial"/>
          <w:sz w:val="20"/>
          <w:szCs w:val="20"/>
          <w:lang w:val="en-US"/>
        </w:rPr>
        <w:t>human well-being</w:t>
      </w:r>
      <w:r w:rsidR="0015397A">
        <w:rPr>
          <w:rFonts w:ascii="Arial" w:hAnsi="Arial" w:cs="Arial"/>
          <w:sz w:val="20"/>
          <w:szCs w:val="20"/>
          <w:lang w:val="en-US"/>
        </w:rPr>
        <w:t xml:space="preserve"> – </w:t>
      </w:r>
      <w:r w:rsidR="0015397A" w:rsidRPr="00717D19">
        <w:rPr>
          <w:rFonts w:ascii="Arial" w:hAnsi="Arial" w:cs="Arial"/>
          <w:sz w:val="20"/>
          <w:szCs w:val="20"/>
          <w:lang w:val="en-US"/>
        </w:rPr>
        <w:t>decent employment</w:t>
      </w:r>
      <w:r w:rsidR="0015397A">
        <w:rPr>
          <w:rFonts w:ascii="Arial" w:hAnsi="Arial" w:cs="Arial"/>
          <w:sz w:val="20"/>
          <w:szCs w:val="20"/>
          <w:lang w:val="en-US"/>
        </w:rPr>
        <w:t xml:space="preserve"> – </w:t>
      </w:r>
      <w:r w:rsidR="0015397A" w:rsidRPr="00717D19">
        <w:rPr>
          <w:rFonts w:ascii="Arial" w:hAnsi="Arial" w:cs="Arial"/>
          <w:sz w:val="20"/>
          <w:szCs w:val="20"/>
          <w:lang w:val="en-US"/>
        </w:rPr>
        <w:t>social protection</w:t>
      </w:r>
      <w:r w:rsidR="0015397A">
        <w:rPr>
          <w:rFonts w:ascii="Arial" w:hAnsi="Arial" w:cs="Arial"/>
          <w:sz w:val="20"/>
          <w:szCs w:val="20"/>
          <w:lang w:val="en-US"/>
        </w:rPr>
        <w:t xml:space="preserve"> – </w:t>
      </w:r>
      <w:r w:rsidR="0015397A" w:rsidRPr="00717D19">
        <w:rPr>
          <w:rFonts w:ascii="Arial" w:hAnsi="Arial" w:cs="Arial"/>
          <w:sz w:val="20"/>
          <w:szCs w:val="20"/>
          <w:lang w:val="en-US"/>
        </w:rPr>
        <w:t>access to financial services</w:t>
      </w:r>
      <w:r w:rsidR="0015397A">
        <w:rPr>
          <w:rFonts w:ascii="Arial" w:hAnsi="Arial" w:cs="Arial"/>
          <w:sz w:val="20"/>
          <w:szCs w:val="20"/>
          <w:lang w:val="en-US"/>
        </w:rPr>
        <w:t xml:space="preserve"> – i</w:t>
      </w:r>
      <w:r w:rsidR="0015397A" w:rsidRPr="00717D19">
        <w:rPr>
          <w:rFonts w:ascii="Arial" w:hAnsi="Arial" w:cs="Arial"/>
          <w:sz w:val="20"/>
          <w:szCs w:val="20"/>
          <w:lang w:val="en-US"/>
        </w:rPr>
        <w:t>nnovation</w:t>
      </w:r>
      <w:r w:rsidR="0015397A">
        <w:rPr>
          <w:rFonts w:ascii="Arial" w:hAnsi="Arial" w:cs="Arial"/>
          <w:sz w:val="20"/>
          <w:szCs w:val="20"/>
          <w:lang w:val="en-US"/>
        </w:rPr>
        <w:t xml:space="preserve"> – </w:t>
      </w:r>
      <w:r w:rsidR="0015397A" w:rsidRPr="00717D19">
        <w:rPr>
          <w:rFonts w:ascii="Arial" w:hAnsi="Arial" w:cs="Arial"/>
          <w:sz w:val="20"/>
          <w:szCs w:val="20"/>
          <w:lang w:val="en-US"/>
        </w:rPr>
        <w:t>resilient infrastructure, cities and human settlements</w:t>
      </w:r>
      <w:r w:rsidR="0015397A">
        <w:rPr>
          <w:rFonts w:ascii="Arial" w:hAnsi="Arial" w:cs="Arial"/>
          <w:sz w:val="20"/>
          <w:szCs w:val="20"/>
          <w:lang w:val="en-US"/>
        </w:rPr>
        <w:t xml:space="preserve"> – </w:t>
      </w:r>
      <w:r w:rsidR="0015397A" w:rsidRPr="00717D19">
        <w:rPr>
          <w:rFonts w:ascii="Arial" w:hAnsi="Arial" w:cs="Arial"/>
          <w:sz w:val="20"/>
          <w:szCs w:val="20"/>
          <w:lang w:val="en-US"/>
        </w:rPr>
        <w:t>small and medium-sized enterprises</w:t>
      </w:r>
      <w:r w:rsidR="0015397A">
        <w:rPr>
          <w:rFonts w:ascii="Arial" w:hAnsi="Arial" w:cs="Arial"/>
          <w:sz w:val="20"/>
          <w:szCs w:val="20"/>
          <w:lang w:val="en-US"/>
        </w:rPr>
        <w:t xml:space="preserve"> – </w:t>
      </w:r>
      <w:r w:rsidR="0015397A" w:rsidRPr="00717D19">
        <w:rPr>
          <w:rFonts w:ascii="Arial" w:hAnsi="Arial" w:cs="Arial"/>
          <w:sz w:val="20"/>
          <w:szCs w:val="20"/>
          <w:lang w:val="en-US"/>
        </w:rPr>
        <w:t>energy</w:t>
      </w:r>
      <w:r w:rsidR="0015397A">
        <w:rPr>
          <w:rFonts w:ascii="Arial" w:hAnsi="Arial" w:cs="Arial"/>
          <w:sz w:val="20"/>
          <w:szCs w:val="20"/>
          <w:lang w:val="en-US"/>
        </w:rPr>
        <w:t xml:space="preserve"> – </w:t>
      </w:r>
      <w:r w:rsidR="0015397A" w:rsidRPr="00717D19">
        <w:rPr>
          <w:rFonts w:ascii="Arial" w:hAnsi="Arial" w:cs="Arial"/>
          <w:sz w:val="20"/>
          <w:szCs w:val="20"/>
          <w:lang w:val="en-US"/>
        </w:rPr>
        <w:t>technology</w:t>
      </w:r>
      <w:r w:rsidR="0015397A">
        <w:rPr>
          <w:rFonts w:ascii="Arial" w:hAnsi="Arial" w:cs="Arial"/>
          <w:sz w:val="20"/>
          <w:szCs w:val="20"/>
          <w:lang w:val="en-US"/>
        </w:rPr>
        <w:t xml:space="preserve"> – </w:t>
      </w:r>
      <w:r w:rsidR="0015397A" w:rsidRPr="00717D19">
        <w:rPr>
          <w:rFonts w:ascii="Arial" w:hAnsi="Arial" w:cs="Arial"/>
          <w:sz w:val="20"/>
          <w:szCs w:val="20"/>
          <w:lang w:val="en-US"/>
        </w:rPr>
        <w:t>management of natural resources</w:t>
      </w:r>
      <w:r w:rsidR="0015397A">
        <w:rPr>
          <w:rFonts w:ascii="Arial" w:hAnsi="Arial" w:cs="Arial"/>
          <w:sz w:val="20"/>
          <w:szCs w:val="20"/>
          <w:lang w:val="en-US"/>
        </w:rPr>
        <w:t xml:space="preserve"> – </w:t>
      </w:r>
      <w:r w:rsidR="0015397A" w:rsidRPr="00717D19">
        <w:rPr>
          <w:rFonts w:ascii="Arial" w:hAnsi="Arial" w:cs="Arial"/>
          <w:sz w:val="20"/>
          <w:szCs w:val="20"/>
          <w:lang w:val="en-US"/>
        </w:rPr>
        <w:t>landscape management</w:t>
      </w:r>
      <w:r w:rsidR="0015397A">
        <w:rPr>
          <w:rFonts w:ascii="Arial" w:hAnsi="Arial" w:cs="Arial"/>
          <w:sz w:val="20"/>
          <w:szCs w:val="20"/>
          <w:lang w:val="en-US"/>
        </w:rPr>
        <w:t xml:space="preserve"> – </w:t>
      </w:r>
      <w:r w:rsidR="0015397A" w:rsidRPr="00717D19">
        <w:rPr>
          <w:rFonts w:ascii="Arial" w:hAnsi="Arial" w:cs="Arial"/>
          <w:sz w:val="20"/>
          <w:szCs w:val="20"/>
          <w:lang w:val="en-US"/>
        </w:rPr>
        <w:t>access to energy</w:t>
      </w:r>
      <w:r w:rsidR="0015397A">
        <w:rPr>
          <w:rFonts w:ascii="Arial" w:hAnsi="Arial" w:cs="Arial"/>
          <w:sz w:val="20"/>
          <w:szCs w:val="20"/>
          <w:lang w:val="en-US"/>
        </w:rPr>
        <w:t xml:space="preserve">, </w:t>
      </w:r>
      <w:r w:rsidR="0015397A" w:rsidRPr="00717D19">
        <w:rPr>
          <w:rFonts w:ascii="Arial" w:hAnsi="Arial" w:cs="Arial"/>
          <w:sz w:val="20"/>
          <w:szCs w:val="20"/>
          <w:lang w:val="en-US"/>
        </w:rPr>
        <w:t>water and sanitation</w:t>
      </w:r>
    </w:p>
    <w:p w:rsidR="0015397A" w:rsidRDefault="0015397A" w:rsidP="0015397A">
      <w:pPr>
        <w:pStyle w:val="Default"/>
        <w:spacing w:before="120" w:after="120"/>
        <w:rPr>
          <w:rFonts w:ascii="Arial" w:hAnsi="Arial" w:cs="Arial"/>
          <w:sz w:val="20"/>
          <w:szCs w:val="20"/>
          <w:lang w:val="en-US"/>
        </w:rPr>
      </w:pPr>
    </w:p>
    <w:p w:rsidR="0015397A" w:rsidRPr="0015397A" w:rsidRDefault="0015397A" w:rsidP="0015397A">
      <w:pPr>
        <w:pStyle w:val="NoSpacing"/>
        <w:spacing w:before="120" w:after="120"/>
        <w:rPr>
          <w:rFonts w:ascii="Arial" w:hAnsi="Arial" w:cs="Arial"/>
          <w:b/>
          <w:sz w:val="20"/>
          <w:szCs w:val="20"/>
          <w:lang w:val="en-US"/>
        </w:rPr>
      </w:pPr>
      <w:r w:rsidRPr="0015397A">
        <w:rPr>
          <w:rFonts w:ascii="Arial" w:hAnsi="Arial" w:cs="Arial"/>
          <w:b/>
          <w:sz w:val="20"/>
          <w:szCs w:val="20"/>
          <w:lang w:val="en-US"/>
        </w:rPr>
        <w:t>Planet</w:t>
      </w:r>
    </w:p>
    <w:p w:rsidR="0015397A" w:rsidRPr="00717D19" w:rsidRDefault="0015397A" w:rsidP="0015397A">
      <w:pPr>
        <w:pStyle w:val="Default"/>
        <w:spacing w:before="120" w:after="120"/>
        <w:rPr>
          <w:rFonts w:ascii="Arial" w:hAnsi="Arial" w:cs="Arial"/>
          <w:sz w:val="20"/>
          <w:szCs w:val="20"/>
          <w:lang w:val="en-US"/>
        </w:rPr>
      </w:pPr>
      <w:r w:rsidRPr="00717D19">
        <w:rPr>
          <w:rFonts w:ascii="Arial" w:hAnsi="Arial" w:cs="Arial"/>
          <w:sz w:val="20"/>
          <w:szCs w:val="20"/>
          <w:lang w:val="en-US"/>
        </w:rPr>
        <w:t>75. To respect our planetary boundaries we need to equitably address climate change, halt biodiversity loss and address desertification and unsustainable land use. We must protect wildlife, safeguard forests and mountains and reduce disaster risk and build resiliencies. We must protect our oceans, seas, rivers and atmosphere as our global heritage and achieve climate justice. We must promote sustainable agriculture, fisheries and food systems; foster sustainable management of water resources and of waste and chemicals; foster renewable and more efficient energy; decouple economic growth from environmental degradation;</w:t>
      </w:r>
      <w:r>
        <w:rPr>
          <w:rFonts w:ascii="Arial" w:hAnsi="Arial" w:cs="Arial"/>
          <w:sz w:val="20"/>
          <w:szCs w:val="20"/>
          <w:lang w:val="en-US"/>
        </w:rPr>
        <w:t xml:space="preserve"> </w:t>
      </w:r>
      <w:r w:rsidRPr="00717D19">
        <w:rPr>
          <w:rFonts w:ascii="Arial" w:hAnsi="Arial" w:cs="Arial"/>
          <w:sz w:val="20"/>
          <w:szCs w:val="20"/>
          <w:lang w:val="en-US"/>
        </w:rPr>
        <w:t xml:space="preserve">advance sustainable industrialization and resilient infrastructure; ensure sustainable consumption and production; and achieve sustainable management of marine and terrestrial ecosystems and land use. </w:t>
      </w:r>
    </w:p>
    <w:p w:rsidR="0015397A" w:rsidRDefault="0015397A" w:rsidP="0015397A">
      <w:pPr>
        <w:pStyle w:val="Default"/>
        <w:spacing w:before="120" w:after="120"/>
        <w:rPr>
          <w:rFonts w:ascii="Arial" w:hAnsi="Arial" w:cs="Arial"/>
          <w:sz w:val="20"/>
          <w:szCs w:val="20"/>
          <w:lang w:val="en-US"/>
        </w:rPr>
      </w:pPr>
      <w:r w:rsidRPr="00717D19">
        <w:rPr>
          <w:rFonts w:ascii="Arial" w:hAnsi="Arial" w:cs="Arial"/>
          <w:sz w:val="20"/>
          <w:szCs w:val="20"/>
          <w:lang w:val="en-US"/>
        </w:rPr>
        <w:t>76. Sustainable development is at risk as evidence proves that warming of the climate system is now undeniable and human activities are its primary cause. We must limit global temperature rise to below 2 degrees Celsius if we are to avoid the worst effects of climate change. Carbon dioxide is the largest contributor to</w:t>
      </w:r>
      <w:r>
        <w:rPr>
          <w:rFonts w:ascii="Arial" w:hAnsi="Arial" w:cs="Arial"/>
          <w:sz w:val="20"/>
          <w:szCs w:val="20"/>
          <w:lang w:val="en-US"/>
        </w:rPr>
        <w:t xml:space="preserve"> </w:t>
      </w:r>
      <w:r w:rsidRPr="00717D19">
        <w:rPr>
          <w:rFonts w:ascii="Arial" w:hAnsi="Arial" w:cs="Arial"/>
          <w:sz w:val="20"/>
          <w:szCs w:val="20"/>
          <w:lang w:val="en-US"/>
        </w:rPr>
        <w:t>human-induced climate change. Fossil fuels usage and deforestation are its two main sources. Increasing warming will have</w:t>
      </w:r>
      <w:r>
        <w:rPr>
          <w:rFonts w:ascii="Arial" w:hAnsi="Arial" w:cs="Arial"/>
          <w:sz w:val="20"/>
          <w:szCs w:val="20"/>
          <w:lang w:val="en-US"/>
        </w:rPr>
        <w:t xml:space="preserve"> </w:t>
      </w:r>
      <w:r w:rsidRPr="00717D19">
        <w:rPr>
          <w:rFonts w:ascii="Arial" w:hAnsi="Arial" w:cs="Arial"/>
          <w:sz w:val="20"/>
          <w:szCs w:val="20"/>
          <w:lang w:val="en-US"/>
        </w:rPr>
        <w:t>severe, pervasive and irreversible impacts more likely. The longer we wait to take action towards sustainable production and consumption, the more it will cost to solve the problem and the greater the technological challenges will be. Adaptation can reduce some risks and impacts of climate change. Most urgently, we must adopt a meaningful, universal climate agreement by the end of 2015.</w:t>
      </w:r>
    </w:p>
    <w:p w:rsidR="0015397A" w:rsidRDefault="00D31702" w:rsidP="0015397A">
      <w:pPr>
        <w:pStyle w:val="Default"/>
        <w:spacing w:before="120" w:after="120"/>
        <w:rPr>
          <w:rFonts w:ascii="Arial" w:hAnsi="Arial" w:cs="Arial"/>
          <w:sz w:val="20"/>
          <w:szCs w:val="20"/>
          <w:lang w:val="en-US"/>
        </w:rPr>
      </w:pPr>
      <w:r>
        <w:rPr>
          <w:rFonts w:ascii="Arial" w:hAnsi="Arial" w:cs="Arial"/>
          <w:i/>
          <w:sz w:val="20"/>
          <w:szCs w:val="20"/>
          <w:lang w:val="en-US"/>
        </w:rPr>
        <w:t>C</w:t>
      </w:r>
      <w:r w:rsidRPr="0015397A">
        <w:rPr>
          <w:rFonts w:ascii="Arial" w:hAnsi="Arial" w:cs="Arial"/>
          <w:i/>
          <w:sz w:val="20"/>
          <w:szCs w:val="20"/>
          <w:lang w:val="en-US"/>
        </w:rPr>
        <w:t xml:space="preserve">atchwords </w:t>
      </w:r>
      <w:r w:rsidR="0015397A" w:rsidRPr="0015397A">
        <w:rPr>
          <w:rFonts w:ascii="Arial" w:hAnsi="Arial" w:cs="Arial"/>
          <w:i/>
          <w:sz w:val="20"/>
          <w:szCs w:val="20"/>
          <w:lang w:val="en-US"/>
        </w:rPr>
        <w:t>for mapping:</w:t>
      </w:r>
      <w:r w:rsidR="0015397A">
        <w:rPr>
          <w:rFonts w:ascii="Arial" w:hAnsi="Arial" w:cs="Arial"/>
          <w:i/>
          <w:sz w:val="20"/>
          <w:szCs w:val="20"/>
          <w:lang w:val="en-US"/>
        </w:rPr>
        <w:t xml:space="preserve"> </w:t>
      </w:r>
      <w:r w:rsidR="0015397A" w:rsidRPr="00717D19">
        <w:rPr>
          <w:rFonts w:ascii="Arial" w:hAnsi="Arial" w:cs="Arial"/>
          <w:sz w:val="20"/>
          <w:szCs w:val="20"/>
          <w:lang w:val="en-US"/>
        </w:rPr>
        <w:t>planetary boundaries</w:t>
      </w:r>
      <w:r w:rsidR="0015397A">
        <w:rPr>
          <w:rFonts w:ascii="Arial" w:hAnsi="Arial" w:cs="Arial"/>
          <w:sz w:val="20"/>
          <w:szCs w:val="20"/>
          <w:lang w:val="en-US"/>
        </w:rPr>
        <w:t xml:space="preserve"> – </w:t>
      </w:r>
      <w:r w:rsidR="0015397A" w:rsidRPr="00717D19">
        <w:rPr>
          <w:rFonts w:ascii="Arial" w:hAnsi="Arial" w:cs="Arial"/>
          <w:sz w:val="20"/>
          <w:szCs w:val="20"/>
          <w:lang w:val="en-US"/>
        </w:rPr>
        <w:t>climate change</w:t>
      </w:r>
      <w:r w:rsidR="0015397A">
        <w:rPr>
          <w:rFonts w:ascii="Arial" w:hAnsi="Arial" w:cs="Arial"/>
          <w:sz w:val="20"/>
          <w:szCs w:val="20"/>
          <w:lang w:val="en-US"/>
        </w:rPr>
        <w:t xml:space="preserve"> – </w:t>
      </w:r>
      <w:r w:rsidR="0015397A" w:rsidRPr="00717D19">
        <w:rPr>
          <w:rFonts w:ascii="Arial" w:hAnsi="Arial" w:cs="Arial"/>
          <w:sz w:val="20"/>
          <w:szCs w:val="20"/>
          <w:lang w:val="en-US"/>
        </w:rPr>
        <w:t>biodiversity loss</w:t>
      </w:r>
      <w:r w:rsidR="0015397A">
        <w:rPr>
          <w:rFonts w:ascii="Arial" w:hAnsi="Arial" w:cs="Arial"/>
          <w:sz w:val="20"/>
          <w:szCs w:val="20"/>
          <w:lang w:val="en-US"/>
        </w:rPr>
        <w:t xml:space="preserve"> – </w:t>
      </w:r>
      <w:r w:rsidR="0015397A" w:rsidRPr="00717D19">
        <w:rPr>
          <w:rFonts w:ascii="Arial" w:hAnsi="Arial" w:cs="Arial"/>
          <w:sz w:val="20"/>
          <w:szCs w:val="20"/>
          <w:lang w:val="en-US"/>
        </w:rPr>
        <w:t>desertification</w:t>
      </w:r>
      <w:r w:rsidR="0015397A">
        <w:rPr>
          <w:rFonts w:ascii="Arial" w:hAnsi="Arial" w:cs="Arial"/>
          <w:sz w:val="20"/>
          <w:szCs w:val="20"/>
          <w:lang w:val="en-US"/>
        </w:rPr>
        <w:t xml:space="preserve"> – </w:t>
      </w:r>
      <w:r w:rsidR="0015397A" w:rsidRPr="00717D19">
        <w:rPr>
          <w:rFonts w:ascii="Arial" w:hAnsi="Arial" w:cs="Arial"/>
          <w:sz w:val="20"/>
          <w:szCs w:val="20"/>
          <w:lang w:val="en-US"/>
        </w:rPr>
        <w:t>unsustainable land use</w:t>
      </w:r>
      <w:r w:rsidR="0015397A">
        <w:rPr>
          <w:rFonts w:ascii="Arial" w:hAnsi="Arial" w:cs="Arial"/>
          <w:sz w:val="20"/>
          <w:szCs w:val="20"/>
          <w:lang w:val="en-US"/>
        </w:rPr>
        <w:t xml:space="preserve"> – </w:t>
      </w:r>
      <w:r w:rsidR="0015397A" w:rsidRPr="00717D19">
        <w:rPr>
          <w:rFonts w:ascii="Arial" w:hAnsi="Arial" w:cs="Arial"/>
          <w:sz w:val="20"/>
          <w:szCs w:val="20"/>
          <w:lang w:val="en-US"/>
        </w:rPr>
        <w:t>wildlife</w:t>
      </w:r>
      <w:r w:rsidR="0015397A">
        <w:rPr>
          <w:rFonts w:ascii="Arial" w:hAnsi="Arial" w:cs="Arial"/>
          <w:sz w:val="20"/>
          <w:szCs w:val="20"/>
          <w:lang w:val="en-US"/>
        </w:rPr>
        <w:t xml:space="preserve"> – </w:t>
      </w:r>
      <w:r w:rsidR="0015397A" w:rsidRPr="00717D19">
        <w:rPr>
          <w:rFonts w:ascii="Arial" w:hAnsi="Arial" w:cs="Arial"/>
          <w:sz w:val="20"/>
          <w:szCs w:val="20"/>
          <w:lang w:val="en-US"/>
        </w:rPr>
        <w:t>forests</w:t>
      </w:r>
      <w:r w:rsidR="0015397A">
        <w:rPr>
          <w:rFonts w:ascii="Arial" w:hAnsi="Arial" w:cs="Arial"/>
          <w:sz w:val="20"/>
          <w:szCs w:val="20"/>
          <w:lang w:val="en-US"/>
        </w:rPr>
        <w:t xml:space="preserve"> – </w:t>
      </w:r>
      <w:r w:rsidR="0015397A" w:rsidRPr="00717D19">
        <w:rPr>
          <w:rFonts w:ascii="Arial" w:hAnsi="Arial" w:cs="Arial"/>
          <w:sz w:val="20"/>
          <w:szCs w:val="20"/>
          <w:lang w:val="en-US"/>
        </w:rPr>
        <w:t>mountains</w:t>
      </w:r>
      <w:r w:rsidR="0015397A">
        <w:rPr>
          <w:rFonts w:ascii="Arial" w:hAnsi="Arial" w:cs="Arial"/>
          <w:sz w:val="20"/>
          <w:szCs w:val="20"/>
          <w:lang w:val="en-US"/>
        </w:rPr>
        <w:t xml:space="preserve"> – </w:t>
      </w:r>
      <w:r w:rsidR="0015397A" w:rsidRPr="00717D19">
        <w:rPr>
          <w:rFonts w:ascii="Arial" w:hAnsi="Arial" w:cs="Arial"/>
          <w:sz w:val="20"/>
          <w:szCs w:val="20"/>
          <w:lang w:val="en-US"/>
        </w:rPr>
        <w:t>disaster risk</w:t>
      </w:r>
      <w:r w:rsidR="0015397A">
        <w:rPr>
          <w:rFonts w:ascii="Arial" w:hAnsi="Arial" w:cs="Arial"/>
          <w:sz w:val="20"/>
          <w:szCs w:val="20"/>
          <w:lang w:val="en-US"/>
        </w:rPr>
        <w:t xml:space="preserve"> – </w:t>
      </w:r>
      <w:r w:rsidR="0015397A" w:rsidRPr="00717D19">
        <w:rPr>
          <w:rFonts w:ascii="Arial" w:hAnsi="Arial" w:cs="Arial"/>
          <w:sz w:val="20"/>
          <w:szCs w:val="20"/>
          <w:lang w:val="en-US"/>
        </w:rPr>
        <w:t>oceans</w:t>
      </w:r>
      <w:r w:rsidR="0015397A">
        <w:rPr>
          <w:rFonts w:ascii="Arial" w:hAnsi="Arial" w:cs="Arial"/>
          <w:sz w:val="20"/>
          <w:szCs w:val="20"/>
          <w:lang w:val="en-US"/>
        </w:rPr>
        <w:t xml:space="preserve"> – </w:t>
      </w:r>
      <w:r w:rsidR="0015397A" w:rsidRPr="00717D19">
        <w:rPr>
          <w:rFonts w:ascii="Arial" w:hAnsi="Arial" w:cs="Arial"/>
          <w:sz w:val="20"/>
          <w:szCs w:val="20"/>
          <w:lang w:val="en-US"/>
        </w:rPr>
        <w:t>seas</w:t>
      </w:r>
      <w:r w:rsidR="0015397A">
        <w:rPr>
          <w:rFonts w:ascii="Arial" w:hAnsi="Arial" w:cs="Arial"/>
          <w:sz w:val="20"/>
          <w:szCs w:val="20"/>
          <w:lang w:val="en-US"/>
        </w:rPr>
        <w:t xml:space="preserve"> – </w:t>
      </w:r>
      <w:r w:rsidR="0015397A" w:rsidRPr="00717D19">
        <w:rPr>
          <w:rFonts w:ascii="Arial" w:hAnsi="Arial" w:cs="Arial"/>
          <w:sz w:val="20"/>
          <w:szCs w:val="20"/>
          <w:lang w:val="en-US"/>
        </w:rPr>
        <w:t xml:space="preserve">rivers </w:t>
      </w:r>
      <w:r w:rsidR="0015397A">
        <w:rPr>
          <w:rFonts w:ascii="Arial" w:hAnsi="Arial" w:cs="Arial"/>
          <w:sz w:val="20"/>
          <w:szCs w:val="20"/>
          <w:lang w:val="en-US"/>
        </w:rPr>
        <w:t xml:space="preserve">– </w:t>
      </w:r>
      <w:r w:rsidR="0015397A" w:rsidRPr="00717D19">
        <w:rPr>
          <w:rFonts w:ascii="Arial" w:hAnsi="Arial" w:cs="Arial"/>
          <w:sz w:val="20"/>
          <w:szCs w:val="20"/>
          <w:lang w:val="en-US"/>
        </w:rPr>
        <w:t>atmosphere</w:t>
      </w:r>
      <w:r w:rsidR="0015397A" w:rsidRPr="0078603D">
        <w:rPr>
          <w:rFonts w:ascii="Arial" w:hAnsi="Arial" w:cs="Arial"/>
          <w:sz w:val="20"/>
          <w:szCs w:val="20"/>
          <w:lang w:val="en-US"/>
        </w:rPr>
        <w:t xml:space="preserve"> </w:t>
      </w:r>
      <w:r w:rsidR="0015397A">
        <w:rPr>
          <w:rFonts w:ascii="Arial" w:hAnsi="Arial" w:cs="Arial"/>
          <w:sz w:val="20"/>
          <w:szCs w:val="20"/>
          <w:lang w:val="en-US"/>
        </w:rPr>
        <w:t xml:space="preserve">– </w:t>
      </w:r>
      <w:r w:rsidR="0015397A" w:rsidRPr="00717D19">
        <w:rPr>
          <w:rFonts w:ascii="Arial" w:hAnsi="Arial" w:cs="Arial"/>
          <w:sz w:val="20"/>
          <w:szCs w:val="20"/>
          <w:lang w:val="en-US"/>
        </w:rPr>
        <w:t>sustainable agriculture, fisheries and food systems</w:t>
      </w:r>
      <w:r w:rsidR="0015397A">
        <w:rPr>
          <w:rFonts w:ascii="Arial" w:hAnsi="Arial" w:cs="Arial"/>
          <w:sz w:val="20"/>
          <w:szCs w:val="20"/>
          <w:lang w:val="en-US"/>
        </w:rPr>
        <w:t xml:space="preserve"> – </w:t>
      </w:r>
      <w:r w:rsidR="0015397A" w:rsidRPr="00717D19">
        <w:rPr>
          <w:rFonts w:ascii="Arial" w:hAnsi="Arial" w:cs="Arial"/>
          <w:sz w:val="20"/>
          <w:szCs w:val="20"/>
          <w:lang w:val="en-US"/>
        </w:rPr>
        <w:t>management of water resources</w:t>
      </w:r>
      <w:r w:rsidR="0015397A">
        <w:rPr>
          <w:rFonts w:ascii="Arial" w:hAnsi="Arial" w:cs="Arial"/>
          <w:sz w:val="20"/>
          <w:szCs w:val="20"/>
          <w:lang w:val="en-US"/>
        </w:rPr>
        <w:t xml:space="preserve">, </w:t>
      </w:r>
      <w:r w:rsidR="0015397A" w:rsidRPr="00717D19">
        <w:rPr>
          <w:rFonts w:ascii="Arial" w:hAnsi="Arial" w:cs="Arial"/>
          <w:sz w:val="20"/>
          <w:szCs w:val="20"/>
          <w:lang w:val="en-US"/>
        </w:rPr>
        <w:t>waste and chemicals</w:t>
      </w:r>
      <w:r w:rsidR="0015397A">
        <w:rPr>
          <w:rFonts w:ascii="Arial" w:hAnsi="Arial" w:cs="Arial"/>
          <w:sz w:val="20"/>
          <w:szCs w:val="20"/>
          <w:lang w:val="en-US"/>
        </w:rPr>
        <w:t xml:space="preserve"> – </w:t>
      </w:r>
      <w:r w:rsidR="0015397A" w:rsidRPr="00717D19">
        <w:rPr>
          <w:rFonts w:ascii="Arial" w:hAnsi="Arial" w:cs="Arial"/>
          <w:sz w:val="20"/>
          <w:szCs w:val="20"/>
          <w:lang w:val="en-US"/>
        </w:rPr>
        <w:t>energy</w:t>
      </w:r>
      <w:r w:rsidR="0015397A">
        <w:rPr>
          <w:rFonts w:ascii="Arial" w:hAnsi="Arial" w:cs="Arial"/>
          <w:sz w:val="20"/>
          <w:szCs w:val="20"/>
          <w:lang w:val="en-US"/>
        </w:rPr>
        <w:t xml:space="preserve"> efficiency – </w:t>
      </w:r>
      <w:r w:rsidR="0015397A" w:rsidRPr="00717D19">
        <w:rPr>
          <w:rFonts w:ascii="Arial" w:hAnsi="Arial" w:cs="Arial"/>
          <w:sz w:val="20"/>
          <w:szCs w:val="20"/>
          <w:lang w:val="en-US"/>
        </w:rPr>
        <w:t>consumption and production</w:t>
      </w:r>
      <w:r w:rsidR="0015397A">
        <w:rPr>
          <w:rFonts w:ascii="Arial" w:hAnsi="Arial" w:cs="Arial"/>
          <w:sz w:val="20"/>
          <w:szCs w:val="20"/>
          <w:lang w:val="en-US"/>
        </w:rPr>
        <w:t xml:space="preserve"> – </w:t>
      </w:r>
      <w:r w:rsidR="0015397A" w:rsidRPr="00717D19">
        <w:rPr>
          <w:rFonts w:ascii="Arial" w:hAnsi="Arial" w:cs="Arial"/>
          <w:sz w:val="20"/>
          <w:szCs w:val="20"/>
          <w:lang w:val="en-US"/>
        </w:rPr>
        <w:t>management of marine</w:t>
      </w:r>
      <w:r w:rsidR="0015397A">
        <w:rPr>
          <w:rFonts w:ascii="Arial" w:hAnsi="Arial" w:cs="Arial"/>
          <w:sz w:val="20"/>
          <w:szCs w:val="20"/>
          <w:lang w:val="en-US"/>
        </w:rPr>
        <w:t xml:space="preserve">, </w:t>
      </w:r>
      <w:r w:rsidR="0015397A" w:rsidRPr="00717D19">
        <w:rPr>
          <w:rFonts w:ascii="Arial" w:hAnsi="Arial" w:cs="Arial"/>
          <w:sz w:val="20"/>
          <w:szCs w:val="20"/>
          <w:lang w:val="en-US"/>
        </w:rPr>
        <w:t>terrestrial ecosystems and land use</w:t>
      </w:r>
    </w:p>
    <w:p w:rsidR="0015397A" w:rsidRPr="00717D19" w:rsidRDefault="0015397A" w:rsidP="0015397A">
      <w:pPr>
        <w:pStyle w:val="Default"/>
        <w:spacing w:before="120" w:after="120"/>
        <w:rPr>
          <w:rFonts w:ascii="Arial" w:hAnsi="Arial" w:cs="Arial"/>
          <w:sz w:val="20"/>
          <w:szCs w:val="20"/>
          <w:lang w:val="en-US"/>
        </w:rPr>
      </w:pPr>
    </w:p>
    <w:p w:rsidR="0015397A" w:rsidRPr="0015397A" w:rsidRDefault="0015397A" w:rsidP="0015397A">
      <w:pPr>
        <w:pStyle w:val="NoSpacing"/>
        <w:spacing w:before="120" w:after="120"/>
        <w:rPr>
          <w:rFonts w:ascii="Arial" w:hAnsi="Arial" w:cs="Arial"/>
          <w:b/>
          <w:sz w:val="20"/>
          <w:szCs w:val="20"/>
          <w:lang w:val="en-US"/>
        </w:rPr>
      </w:pPr>
      <w:r w:rsidRPr="0015397A">
        <w:rPr>
          <w:rFonts w:ascii="Arial" w:hAnsi="Arial" w:cs="Arial"/>
          <w:b/>
          <w:sz w:val="20"/>
          <w:szCs w:val="20"/>
          <w:lang w:val="en-US"/>
        </w:rPr>
        <w:t>Justice</w:t>
      </w:r>
    </w:p>
    <w:p w:rsidR="0015397A" w:rsidRPr="00717D19" w:rsidRDefault="0015397A" w:rsidP="0015397A">
      <w:pPr>
        <w:pStyle w:val="Default"/>
        <w:spacing w:before="120" w:after="120"/>
        <w:rPr>
          <w:rFonts w:ascii="Arial" w:hAnsi="Arial" w:cs="Arial"/>
          <w:sz w:val="20"/>
          <w:szCs w:val="20"/>
          <w:lang w:val="en-US"/>
        </w:rPr>
      </w:pPr>
      <w:r w:rsidRPr="00717D19">
        <w:rPr>
          <w:rFonts w:ascii="Arial" w:hAnsi="Arial" w:cs="Arial"/>
          <w:sz w:val="20"/>
          <w:szCs w:val="20"/>
          <w:lang w:val="en-US"/>
        </w:rPr>
        <w:t xml:space="preserve">77. Effective governance for sustainable development demands that public institutions in all countries and at all levels be inclusive, participatory and accountable to the people. Laws and institutions must protect human rights and fundamental freedoms. All must be free from fear and violence, without discrimination. We also know that participatory democracy and free, safe and peaceful societies are both enablers and outcomes of development. </w:t>
      </w:r>
    </w:p>
    <w:p w:rsidR="0015397A" w:rsidRPr="00717D19" w:rsidRDefault="0015397A" w:rsidP="0015397A">
      <w:pPr>
        <w:pStyle w:val="Default"/>
        <w:spacing w:before="120" w:after="120"/>
        <w:rPr>
          <w:rFonts w:ascii="Arial" w:hAnsi="Arial" w:cs="Arial"/>
          <w:sz w:val="20"/>
          <w:szCs w:val="20"/>
          <w:lang w:val="en-US"/>
        </w:rPr>
      </w:pPr>
      <w:r w:rsidRPr="00717D19">
        <w:rPr>
          <w:rFonts w:ascii="Arial" w:hAnsi="Arial" w:cs="Arial"/>
          <w:sz w:val="20"/>
          <w:szCs w:val="20"/>
          <w:lang w:val="en-US"/>
        </w:rPr>
        <w:t>78.</w:t>
      </w:r>
      <w:r>
        <w:rPr>
          <w:rFonts w:ascii="Arial" w:hAnsi="Arial" w:cs="Arial"/>
          <w:sz w:val="20"/>
          <w:szCs w:val="20"/>
          <w:lang w:val="en-US"/>
        </w:rPr>
        <w:t xml:space="preserve"> </w:t>
      </w:r>
      <w:r w:rsidRPr="00717D19">
        <w:rPr>
          <w:rFonts w:ascii="Arial" w:hAnsi="Arial" w:cs="Arial"/>
          <w:sz w:val="20"/>
          <w:szCs w:val="20"/>
          <w:lang w:val="en-US"/>
        </w:rPr>
        <w:t xml:space="preserve">Access to fair justice systems, </w:t>
      </w:r>
      <w:proofErr w:type="gramStart"/>
      <w:r w:rsidRPr="00717D19">
        <w:rPr>
          <w:rFonts w:ascii="Arial" w:hAnsi="Arial" w:cs="Arial"/>
          <w:sz w:val="20"/>
          <w:szCs w:val="20"/>
          <w:lang w:val="en-US"/>
        </w:rPr>
        <w:t>accountable</w:t>
      </w:r>
      <w:proofErr w:type="gramEnd"/>
      <w:r w:rsidRPr="00717D19">
        <w:rPr>
          <w:rFonts w:ascii="Arial" w:hAnsi="Arial" w:cs="Arial"/>
          <w:sz w:val="20"/>
          <w:szCs w:val="20"/>
          <w:lang w:val="en-US"/>
        </w:rPr>
        <w:t xml:space="preserve"> institutions of democratic governance, measures to combat corruption and curb illicit financial flows and safeguards to protect personal security are integral to sustainable development. An enabling environment under the rule of law must be secured for the free, active and meaningful engagement of civil society and of advocates, reflecting the voices of women, minorities, lesbian, gay, bisexual and transgender groups, indigenous peoples, youth, adolescents and older persons. Press </w:t>
      </w:r>
      <w:r w:rsidRPr="00717D19">
        <w:rPr>
          <w:rFonts w:ascii="Arial" w:hAnsi="Arial" w:cs="Arial"/>
          <w:sz w:val="20"/>
          <w:szCs w:val="20"/>
          <w:lang w:val="en-US"/>
        </w:rPr>
        <w:lastRenderedPageBreak/>
        <w:t>freedom and access to information, freedom of expression, assembly and association are enablers of sustainable development. The practice of child, early and forced marriage must be ended everywhere. The rule of law must be strengthened at the national and international level to secure justice for all.</w:t>
      </w:r>
    </w:p>
    <w:p w:rsidR="0015397A" w:rsidRPr="00D22BF6" w:rsidRDefault="0015397A" w:rsidP="0015397A">
      <w:pPr>
        <w:pStyle w:val="Default"/>
        <w:spacing w:before="120" w:after="120"/>
        <w:rPr>
          <w:rFonts w:ascii="Arial" w:hAnsi="Arial" w:cs="Arial"/>
          <w:sz w:val="20"/>
          <w:szCs w:val="20"/>
          <w:lang w:val="en-US"/>
        </w:rPr>
      </w:pPr>
      <w:r w:rsidRPr="00717D19">
        <w:rPr>
          <w:rFonts w:ascii="Arial" w:hAnsi="Arial" w:cs="Arial"/>
          <w:sz w:val="20"/>
          <w:szCs w:val="20"/>
          <w:lang w:val="en-US"/>
        </w:rPr>
        <w:t>79.</w:t>
      </w:r>
      <w:r>
        <w:rPr>
          <w:rFonts w:ascii="Arial" w:hAnsi="Arial" w:cs="Arial"/>
          <w:sz w:val="20"/>
          <w:szCs w:val="20"/>
          <w:lang w:val="en-US"/>
        </w:rPr>
        <w:t xml:space="preserve"> </w:t>
      </w:r>
      <w:r w:rsidRPr="00717D19">
        <w:rPr>
          <w:rFonts w:ascii="Arial" w:hAnsi="Arial" w:cs="Arial"/>
          <w:sz w:val="20"/>
          <w:szCs w:val="20"/>
          <w:lang w:val="en-US"/>
        </w:rPr>
        <w:t>We need to rebuild and reintegrate societies better after crises and conflicts. We must address State fragility, support internally displaced persons and contribute to resilience of people and communities. Reconciliation, peace building and State-building are critical for countries to overcome fragility and develop cohesive societies and strong institutions. These investments are essential to retaining the gains of development and avoiding reversals in the future.</w:t>
      </w:r>
    </w:p>
    <w:p w:rsidR="0015397A" w:rsidRDefault="00D31702" w:rsidP="0015397A">
      <w:pPr>
        <w:pStyle w:val="Default"/>
        <w:spacing w:before="120" w:after="120"/>
        <w:rPr>
          <w:rFonts w:ascii="Arial" w:hAnsi="Arial" w:cs="Arial"/>
          <w:sz w:val="20"/>
          <w:szCs w:val="20"/>
          <w:lang w:val="en-US"/>
        </w:rPr>
      </w:pPr>
      <w:r>
        <w:rPr>
          <w:rFonts w:ascii="Arial" w:hAnsi="Arial" w:cs="Arial"/>
          <w:i/>
          <w:sz w:val="20"/>
          <w:szCs w:val="20"/>
          <w:lang w:val="en-US"/>
        </w:rPr>
        <w:t>C</w:t>
      </w:r>
      <w:r w:rsidRPr="0015397A">
        <w:rPr>
          <w:rFonts w:ascii="Arial" w:hAnsi="Arial" w:cs="Arial"/>
          <w:i/>
          <w:sz w:val="20"/>
          <w:szCs w:val="20"/>
          <w:lang w:val="en-US"/>
        </w:rPr>
        <w:t xml:space="preserve">atchwords </w:t>
      </w:r>
      <w:r w:rsidR="0015397A" w:rsidRPr="0015397A">
        <w:rPr>
          <w:rFonts w:ascii="Arial" w:hAnsi="Arial" w:cs="Arial"/>
          <w:i/>
          <w:sz w:val="20"/>
          <w:szCs w:val="20"/>
          <w:lang w:val="en-US"/>
        </w:rPr>
        <w:t>for mapping:</w:t>
      </w:r>
      <w:r w:rsidR="0015397A">
        <w:rPr>
          <w:rFonts w:ascii="Arial" w:hAnsi="Arial" w:cs="Arial"/>
          <w:i/>
          <w:sz w:val="20"/>
          <w:szCs w:val="20"/>
          <w:lang w:val="en-US"/>
        </w:rPr>
        <w:t xml:space="preserve"> </w:t>
      </w:r>
      <w:r w:rsidR="0015397A" w:rsidRPr="00717D19">
        <w:rPr>
          <w:rFonts w:ascii="Arial" w:hAnsi="Arial" w:cs="Arial"/>
          <w:sz w:val="20"/>
          <w:szCs w:val="20"/>
          <w:lang w:val="en-US"/>
        </w:rPr>
        <w:t>governance</w:t>
      </w:r>
      <w:r w:rsidR="0015397A">
        <w:rPr>
          <w:rFonts w:ascii="Arial" w:hAnsi="Arial" w:cs="Arial"/>
          <w:sz w:val="20"/>
          <w:szCs w:val="20"/>
          <w:lang w:val="en-US"/>
        </w:rPr>
        <w:t xml:space="preserve"> – </w:t>
      </w:r>
      <w:r w:rsidR="0015397A" w:rsidRPr="00717D19">
        <w:rPr>
          <w:rFonts w:ascii="Arial" w:hAnsi="Arial" w:cs="Arial"/>
          <w:sz w:val="20"/>
          <w:szCs w:val="20"/>
          <w:lang w:val="en-US"/>
        </w:rPr>
        <w:t xml:space="preserve">public institutions </w:t>
      </w:r>
      <w:r w:rsidR="0015397A">
        <w:rPr>
          <w:rFonts w:ascii="Arial" w:hAnsi="Arial" w:cs="Arial"/>
          <w:sz w:val="20"/>
          <w:szCs w:val="20"/>
          <w:lang w:val="en-US"/>
        </w:rPr>
        <w:t xml:space="preserve">– </w:t>
      </w:r>
      <w:r w:rsidR="0015397A" w:rsidRPr="00717D19">
        <w:rPr>
          <w:rFonts w:ascii="Arial" w:hAnsi="Arial" w:cs="Arial"/>
          <w:sz w:val="20"/>
          <w:szCs w:val="20"/>
          <w:lang w:val="en-US"/>
        </w:rPr>
        <w:t>human rights</w:t>
      </w:r>
      <w:r w:rsidR="0015397A">
        <w:rPr>
          <w:rFonts w:ascii="Arial" w:hAnsi="Arial" w:cs="Arial"/>
          <w:sz w:val="20"/>
          <w:szCs w:val="20"/>
          <w:lang w:val="en-US"/>
        </w:rPr>
        <w:t xml:space="preserve"> – </w:t>
      </w:r>
      <w:r w:rsidR="0015397A" w:rsidRPr="00717D19">
        <w:rPr>
          <w:rFonts w:ascii="Arial" w:hAnsi="Arial" w:cs="Arial"/>
          <w:sz w:val="20"/>
          <w:szCs w:val="20"/>
          <w:lang w:val="en-US"/>
        </w:rPr>
        <w:t xml:space="preserve">fundamental freedoms </w:t>
      </w:r>
      <w:r w:rsidR="0015397A">
        <w:rPr>
          <w:rFonts w:ascii="Arial" w:hAnsi="Arial" w:cs="Arial"/>
          <w:sz w:val="20"/>
          <w:szCs w:val="20"/>
          <w:lang w:val="en-US"/>
        </w:rPr>
        <w:t xml:space="preserve">– </w:t>
      </w:r>
      <w:r w:rsidR="0015397A" w:rsidRPr="00717D19">
        <w:rPr>
          <w:rFonts w:ascii="Arial" w:hAnsi="Arial" w:cs="Arial"/>
          <w:sz w:val="20"/>
          <w:szCs w:val="20"/>
          <w:lang w:val="en-US"/>
        </w:rPr>
        <w:t>discrimination</w:t>
      </w:r>
      <w:r w:rsidR="0015397A">
        <w:rPr>
          <w:rFonts w:ascii="Arial" w:hAnsi="Arial" w:cs="Arial"/>
          <w:sz w:val="20"/>
          <w:szCs w:val="20"/>
          <w:lang w:val="en-US"/>
        </w:rPr>
        <w:t xml:space="preserve"> – </w:t>
      </w:r>
      <w:r w:rsidR="0015397A" w:rsidRPr="00717D19">
        <w:rPr>
          <w:rFonts w:ascii="Arial" w:hAnsi="Arial" w:cs="Arial"/>
          <w:sz w:val="20"/>
          <w:szCs w:val="20"/>
          <w:lang w:val="en-US"/>
        </w:rPr>
        <w:t>participatory democracy</w:t>
      </w:r>
      <w:r w:rsidR="0015397A">
        <w:rPr>
          <w:rFonts w:ascii="Arial" w:hAnsi="Arial" w:cs="Arial"/>
          <w:sz w:val="20"/>
          <w:szCs w:val="20"/>
          <w:lang w:val="en-US"/>
        </w:rPr>
        <w:t xml:space="preserve"> – </w:t>
      </w:r>
      <w:r w:rsidR="0015397A" w:rsidRPr="00717D19">
        <w:rPr>
          <w:rFonts w:ascii="Arial" w:hAnsi="Arial" w:cs="Arial"/>
          <w:sz w:val="20"/>
          <w:szCs w:val="20"/>
          <w:lang w:val="en-US"/>
        </w:rPr>
        <w:t>free, safe and peaceful societies</w:t>
      </w:r>
      <w:r w:rsidR="0015397A">
        <w:rPr>
          <w:rFonts w:ascii="Arial" w:hAnsi="Arial" w:cs="Arial"/>
          <w:sz w:val="20"/>
          <w:szCs w:val="20"/>
          <w:lang w:val="en-US"/>
        </w:rPr>
        <w:t xml:space="preserve"> – </w:t>
      </w:r>
      <w:r w:rsidR="0015397A" w:rsidRPr="00717D19">
        <w:rPr>
          <w:rFonts w:ascii="Arial" w:hAnsi="Arial" w:cs="Arial"/>
          <w:sz w:val="20"/>
          <w:szCs w:val="20"/>
          <w:lang w:val="en-US"/>
        </w:rPr>
        <w:t xml:space="preserve">fair justice systems </w:t>
      </w:r>
      <w:r w:rsidR="0015397A">
        <w:rPr>
          <w:rFonts w:ascii="Arial" w:hAnsi="Arial" w:cs="Arial"/>
          <w:sz w:val="20"/>
          <w:szCs w:val="20"/>
          <w:lang w:val="en-US"/>
        </w:rPr>
        <w:t xml:space="preserve">– </w:t>
      </w:r>
      <w:r w:rsidR="0015397A" w:rsidRPr="00717D19">
        <w:rPr>
          <w:rFonts w:ascii="Arial" w:hAnsi="Arial" w:cs="Arial"/>
          <w:sz w:val="20"/>
          <w:szCs w:val="20"/>
          <w:lang w:val="en-US"/>
        </w:rPr>
        <w:t xml:space="preserve">accountable institutions </w:t>
      </w:r>
      <w:r w:rsidR="0015397A">
        <w:rPr>
          <w:rFonts w:ascii="Arial" w:hAnsi="Arial" w:cs="Arial"/>
          <w:sz w:val="20"/>
          <w:szCs w:val="20"/>
          <w:lang w:val="en-US"/>
        </w:rPr>
        <w:t xml:space="preserve">– </w:t>
      </w:r>
      <w:r w:rsidR="0015397A" w:rsidRPr="00717D19">
        <w:rPr>
          <w:rFonts w:ascii="Arial" w:hAnsi="Arial" w:cs="Arial"/>
          <w:sz w:val="20"/>
          <w:szCs w:val="20"/>
          <w:lang w:val="en-US"/>
        </w:rPr>
        <w:t>corruption</w:t>
      </w:r>
      <w:r w:rsidR="0015397A">
        <w:rPr>
          <w:rFonts w:ascii="Arial" w:hAnsi="Arial" w:cs="Arial"/>
          <w:sz w:val="20"/>
          <w:szCs w:val="20"/>
          <w:lang w:val="en-US"/>
        </w:rPr>
        <w:t xml:space="preserve"> – </w:t>
      </w:r>
      <w:r w:rsidR="0015397A" w:rsidRPr="00717D19">
        <w:rPr>
          <w:rFonts w:ascii="Arial" w:hAnsi="Arial" w:cs="Arial"/>
          <w:sz w:val="20"/>
          <w:szCs w:val="20"/>
          <w:lang w:val="en-US"/>
        </w:rPr>
        <w:t>illicit financial flows</w:t>
      </w:r>
      <w:r w:rsidR="0015397A">
        <w:rPr>
          <w:rFonts w:ascii="Arial" w:hAnsi="Arial" w:cs="Arial"/>
          <w:sz w:val="20"/>
          <w:szCs w:val="20"/>
          <w:lang w:val="en-US"/>
        </w:rPr>
        <w:t xml:space="preserve"> – </w:t>
      </w:r>
      <w:r w:rsidR="0015397A" w:rsidRPr="00717D19">
        <w:rPr>
          <w:rFonts w:ascii="Arial" w:hAnsi="Arial" w:cs="Arial"/>
          <w:sz w:val="20"/>
          <w:szCs w:val="20"/>
          <w:lang w:val="en-US"/>
        </w:rPr>
        <w:t>personal security</w:t>
      </w:r>
      <w:r w:rsidR="0015397A">
        <w:rPr>
          <w:rFonts w:ascii="Arial" w:hAnsi="Arial" w:cs="Arial"/>
          <w:sz w:val="20"/>
          <w:szCs w:val="20"/>
          <w:lang w:val="en-US"/>
        </w:rPr>
        <w:t xml:space="preserve"> – </w:t>
      </w:r>
      <w:r w:rsidR="0015397A" w:rsidRPr="00717D19">
        <w:rPr>
          <w:rFonts w:ascii="Arial" w:hAnsi="Arial" w:cs="Arial"/>
          <w:sz w:val="20"/>
          <w:szCs w:val="20"/>
          <w:lang w:val="en-US"/>
        </w:rPr>
        <w:t xml:space="preserve">rule of law </w:t>
      </w:r>
      <w:r w:rsidR="0015397A">
        <w:rPr>
          <w:rFonts w:ascii="Arial" w:hAnsi="Arial" w:cs="Arial"/>
          <w:sz w:val="20"/>
          <w:szCs w:val="20"/>
          <w:lang w:val="en-US"/>
        </w:rPr>
        <w:t xml:space="preserve">– </w:t>
      </w:r>
      <w:r w:rsidR="0015397A" w:rsidRPr="00717D19">
        <w:rPr>
          <w:rFonts w:ascii="Arial" w:hAnsi="Arial" w:cs="Arial"/>
          <w:sz w:val="20"/>
          <w:szCs w:val="20"/>
          <w:lang w:val="en-US"/>
        </w:rPr>
        <w:t>engagement of civil society</w:t>
      </w:r>
      <w:r w:rsidR="0015397A">
        <w:rPr>
          <w:rFonts w:ascii="Arial" w:hAnsi="Arial" w:cs="Arial"/>
          <w:sz w:val="20"/>
          <w:szCs w:val="20"/>
          <w:lang w:val="en-US"/>
        </w:rPr>
        <w:t xml:space="preserve"> – p</w:t>
      </w:r>
      <w:r w:rsidR="0015397A" w:rsidRPr="00717D19">
        <w:rPr>
          <w:rFonts w:ascii="Arial" w:hAnsi="Arial" w:cs="Arial"/>
          <w:sz w:val="20"/>
          <w:szCs w:val="20"/>
          <w:lang w:val="en-US"/>
        </w:rPr>
        <w:t>ress freedom</w:t>
      </w:r>
      <w:r w:rsidR="0015397A">
        <w:rPr>
          <w:rFonts w:ascii="Arial" w:hAnsi="Arial" w:cs="Arial"/>
          <w:sz w:val="20"/>
          <w:szCs w:val="20"/>
          <w:lang w:val="en-US"/>
        </w:rPr>
        <w:t xml:space="preserve"> – </w:t>
      </w:r>
      <w:r w:rsidR="0015397A" w:rsidRPr="00717D19">
        <w:rPr>
          <w:rFonts w:ascii="Arial" w:hAnsi="Arial" w:cs="Arial"/>
          <w:sz w:val="20"/>
          <w:szCs w:val="20"/>
          <w:lang w:val="en-US"/>
        </w:rPr>
        <w:t>access to information</w:t>
      </w:r>
      <w:r w:rsidR="0015397A">
        <w:rPr>
          <w:rFonts w:ascii="Arial" w:hAnsi="Arial" w:cs="Arial"/>
          <w:sz w:val="20"/>
          <w:szCs w:val="20"/>
          <w:lang w:val="en-US"/>
        </w:rPr>
        <w:t xml:space="preserve"> – </w:t>
      </w:r>
      <w:r w:rsidR="0015397A" w:rsidRPr="00717D19">
        <w:rPr>
          <w:rFonts w:ascii="Arial" w:hAnsi="Arial" w:cs="Arial"/>
          <w:sz w:val="20"/>
          <w:szCs w:val="20"/>
          <w:lang w:val="en-US"/>
        </w:rPr>
        <w:t>freedom of expression, assembly and association</w:t>
      </w:r>
      <w:r w:rsidR="0015397A">
        <w:rPr>
          <w:rFonts w:ascii="Arial" w:hAnsi="Arial" w:cs="Arial"/>
          <w:sz w:val="20"/>
          <w:szCs w:val="20"/>
          <w:lang w:val="en-US"/>
        </w:rPr>
        <w:t xml:space="preserve"> – </w:t>
      </w:r>
      <w:r w:rsidR="0015397A" w:rsidRPr="00717D19">
        <w:rPr>
          <w:rFonts w:ascii="Arial" w:hAnsi="Arial" w:cs="Arial"/>
          <w:sz w:val="20"/>
          <w:szCs w:val="20"/>
          <w:lang w:val="en-US"/>
        </w:rPr>
        <w:t>child, early and forced marriage</w:t>
      </w:r>
      <w:r w:rsidR="0015397A">
        <w:rPr>
          <w:rFonts w:ascii="Arial" w:hAnsi="Arial" w:cs="Arial"/>
          <w:sz w:val="20"/>
          <w:szCs w:val="20"/>
          <w:lang w:val="en-US"/>
        </w:rPr>
        <w:t xml:space="preserve"> – </w:t>
      </w:r>
      <w:r w:rsidR="0015397A" w:rsidRPr="00717D19">
        <w:rPr>
          <w:rFonts w:ascii="Arial" w:hAnsi="Arial" w:cs="Arial"/>
          <w:sz w:val="20"/>
          <w:szCs w:val="20"/>
          <w:lang w:val="en-US"/>
        </w:rPr>
        <w:t>justice for all</w:t>
      </w:r>
      <w:r w:rsidR="0015397A">
        <w:rPr>
          <w:rFonts w:ascii="Arial" w:hAnsi="Arial" w:cs="Arial"/>
          <w:sz w:val="20"/>
          <w:szCs w:val="20"/>
          <w:lang w:val="en-US"/>
        </w:rPr>
        <w:t xml:space="preserve"> – </w:t>
      </w:r>
      <w:r w:rsidR="0015397A" w:rsidRPr="00717D19">
        <w:rPr>
          <w:rFonts w:ascii="Arial" w:hAnsi="Arial" w:cs="Arial"/>
          <w:sz w:val="20"/>
          <w:szCs w:val="20"/>
          <w:lang w:val="en-US"/>
        </w:rPr>
        <w:t>cohesive societies</w:t>
      </w:r>
      <w:r w:rsidR="0015397A">
        <w:rPr>
          <w:rFonts w:ascii="Arial" w:hAnsi="Arial" w:cs="Arial"/>
          <w:sz w:val="20"/>
          <w:szCs w:val="20"/>
          <w:lang w:val="en-US"/>
        </w:rPr>
        <w:t xml:space="preserve"> – </w:t>
      </w:r>
      <w:r w:rsidR="0015397A" w:rsidRPr="00717D19">
        <w:rPr>
          <w:rFonts w:ascii="Arial" w:hAnsi="Arial" w:cs="Arial"/>
          <w:sz w:val="20"/>
          <w:szCs w:val="20"/>
          <w:lang w:val="en-US"/>
        </w:rPr>
        <w:t>strong institutions</w:t>
      </w:r>
    </w:p>
    <w:p w:rsidR="0015397A" w:rsidRPr="00D22BF6" w:rsidRDefault="0015397A" w:rsidP="0015397A">
      <w:pPr>
        <w:pStyle w:val="Default"/>
        <w:spacing w:before="120" w:after="120"/>
        <w:rPr>
          <w:rFonts w:ascii="Arial" w:hAnsi="Arial" w:cs="Arial"/>
          <w:sz w:val="20"/>
          <w:szCs w:val="20"/>
          <w:lang w:val="en-US"/>
        </w:rPr>
      </w:pPr>
    </w:p>
    <w:p w:rsidR="0015397A" w:rsidRPr="0015397A" w:rsidRDefault="0015397A" w:rsidP="0015397A">
      <w:pPr>
        <w:pStyle w:val="NoSpacing"/>
        <w:spacing w:before="120" w:after="120"/>
        <w:rPr>
          <w:rFonts w:ascii="Arial" w:hAnsi="Arial" w:cs="Arial"/>
          <w:b/>
          <w:sz w:val="20"/>
          <w:szCs w:val="20"/>
          <w:lang w:val="en-US"/>
        </w:rPr>
      </w:pPr>
      <w:r w:rsidRPr="0015397A">
        <w:rPr>
          <w:rFonts w:ascii="Arial" w:hAnsi="Arial" w:cs="Arial"/>
          <w:b/>
          <w:sz w:val="20"/>
          <w:szCs w:val="20"/>
          <w:lang w:val="en-US"/>
        </w:rPr>
        <w:t>Partnership</w:t>
      </w:r>
    </w:p>
    <w:p w:rsidR="0015397A" w:rsidRPr="00717D19" w:rsidRDefault="0015397A" w:rsidP="0015397A">
      <w:pPr>
        <w:pStyle w:val="Default"/>
        <w:spacing w:before="120" w:after="120"/>
        <w:rPr>
          <w:rFonts w:ascii="Arial" w:hAnsi="Arial" w:cs="Arial"/>
          <w:sz w:val="20"/>
          <w:szCs w:val="20"/>
          <w:lang w:val="en-US"/>
        </w:rPr>
      </w:pPr>
      <w:r w:rsidRPr="00717D19">
        <w:rPr>
          <w:rFonts w:ascii="Arial" w:hAnsi="Arial" w:cs="Arial"/>
          <w:sz w:val="20"/>
          <w:szCs w:val="20"/>
          <w:lang w:val="en-US"/>
        </w:rPr>
        <w:t xml:space="preserve">80. A revitalized global partnership for sustainable development must be built on the foundations agreed upon in the Millennium Declaration, at the international financing for development process undertaken in Monterrey in 2002 and the sustainable development process initiated in Johannesburg in 2002. It must be effective in mobilizing the means and in creating the environment to implement our agenda. Mobilizing the support to implement the ambitious new agenda will require political will and action on all fronts, domestic and international, public and private, through aid and trade, regulation, taxation and investment. </w:t>
      </w:r>
    </w:p>
    <w:p w:rsidR="0015397A" w:rsidRPr="00D22BF6" w:rsidRDefault="0015397A" w:rsidP="0015397A">
      <w:pPr>
        <w:pStyle w:val="Default"/>
        <w:spacing w:before="120" w:after="120"/>
        <w:rPr>
          <w:rFonts w:ascii="Arial" w:hAnsi="Arial" w:cs="Arial"/>
          <w:sz w:val="20"/>
          <w:szCs w:val="20"/>
          <w:lang w:val="en-US"/>
        </w:rPr>
      </w:pPr>
      <w:r w:rsidRPr="00717D19">
        <w:rPr>
          <w:rFonts w:ascii="Arial" w:hAnsi="Arial" w:cs="Arial"/>
          <w:sz w:val="20"/>
          <w:szCs w:val="20"/>
          <w:lang w:val="en-US"/>
        </w:rPr>
        <w:t xml:space="preserve">81.Implementation is not just about quantity. It is also about doing things together, uniting around the problem. Inclusive partnerships must be a key feature of implementation at all levels: global, regional, national and local. We know the extent to which this can be transformative. The sustainable development goals provide a platform for aligning private action and public policies. Transformative partnerships are built upon principles and values, a shared vision and shared goals: placing people and the planet at the </w:t>
      </w:r>
      <w:proofErr w:type="spellStart"/>
      <w:r w:rsidRPr="00717D19">
        <w:rPr>
          <w:rFonts w:ascii="Arial" w:hAnsi="Arial" w:cs="Arial"/>
          <w:sz w:val="20"/>
          <w:szCs w:val="20"/>
          <w:lang w:val="en-US"/>
        </w:rPr>
        <w:t>centre</w:t>
      </w:r>
      <w:proofErr w:type="spellEnd"/>
      <w:r w:rsidRPr="00717D19">
        <w:rPr>
          <w:rFonts w:ascii="Arial" w:hAnsi="Arial" w:cs="Arial"/>
          <w:sz w:val="20"/>
          <w:szCs w:val="20"/>
          <w:lang w:val="en-US"/>
        </w:rPr>
        <w:t>. They include the participation of all relevant stakeholders, in which mutual accountability is critical. This means principled and responsible public-private-people partnerships.</w:t>
      </w:r>
    </w:p>
    <w:p w:rsidR="0015397A" w:rsidRPr="00D22BF6" w:rsidRDefault="00D31702" w:rsidP="0015397A">
      <w:pPr>
        <w:pStyle w:val="Default"/>
        <w:spacing w:before="120" w:after="120"/>
        <w:rPr>
          <w:rFonts w:ascii="Arial" w:hAnsi="Arial" w:cs="Arial"/>
          <w:sz w:val="20"/>
          <w:szCs w:val="20"/>
          <w:lang w:val="en-US"/>
        </w:rPr>
      </w:pPr>
      <w:r>
        <w:rPr>
          <w:rFonts w:ascii="Arial" w:hAnsi="Arial" w:cs="Arial"/>
          <w:i/>
          <w:sz w:val="20"/>
          <w:szCs w:val="20"/>
          <w:lang w:val="en-US"/>
        </w:rPr>
        <w:t>C</w:t>
      </w:r>
      <w:r w:rsidR="0015397A" w:rsidRPr="0015397A">
        <w:rPr>
          <w:rFonts w:ascii="Arial" w:hAnsi="Arial" w:cs="Arial"/>
          <w:i/>
          <w:sz w:val="20"/>
          <w:szCs w:val="20"/>
          <w:lang w:val="en-US"/>
        </w:rPr>
        <w:t>atchwords for mapping:</w:t>
      </w:r>
      <w:r w:rsidR="0015397A">
        <w:rPr>
          <w:rFonts w:ascii="Arial" w:hAnsi="Arial" w:cs="Arial"/>
          <w:sz w:val="20"/>
          <w:szCs w:val="20"/>
          <w:lang w:val="en-US"/>
        </w:rPr>
        <w:t xml:space="preserve"> </w:t>
      </w:r>
      <w:r w:rsidR="0015397A" w:rsidRPr="00717D19">
        <w:rPr>
          <w:rFonts w:ascii="Arial" w:hAnsi="Arial" w:cs="Arial"/>
          <w:sz w:val="20"/>
          <w:szCs w:val="20"/>
          <w:lang w:val="en-US"/>
        </w:rPr>
        <w:t>global partnership</w:t>
      </w:r>
      <w:r w:rsidR="0015397A">
        <w:rPr>
          <w:rFonts w:ascii="Arial" w:hAnsi="Arial" w:cs="Arial"/>
          <w:sz w:val="20"/>
          <w:szCs w:val="20"/>
          <w:lang w:val="en-US"/>
        </w:rPr>
        <w:t xml:space="preserve"> – </w:t>
      </w:r>
      <w:r w:rsidR="0015397A" w:rsidRPr="00717D19">
        <w:rPr>
          <w:rFonts w:ascii="Arial" w:hAnsi="Arial" w:cs="Arial"/>
          <w:sz w:val="20"/>
          <w:szCs w:val="20"/>
          <w:lang w:val="en-US"/>
        </w:rPr>
        <w:t>international financing for development</w:t>
      </w:r>
      <w:r w:rsidR="0015397A">
        <w:rPr>
          <w:rFonts w:ascii="Arial" w:hAnsi="Arial" w:cs="Arial"/>
          <w:sz w:val="20"/>
          <w:szCs w:val="20"/>
          <w:lang w:val="en-US"/>
        </w:rPr>
        <w:t xml:space="preserve"> – </w:t>
      </w:r>
      <w:r w:rsidR="0015397A" w:rsidRPr="00717D19">
        <w:rPr>
          <w:rFonts w:ascii="Arial" w:hAnsi="Arial" w:cs="Arial"/>
          <w:sz w:val="20"/>
          <w:szCs w:val="20"/>
          <w:lang w:val="en-US"/>
        </w:rPr>
        <w:t>mobilizing the means</w:t>
      </w:r>
      <w:r w:rsidR="0015397A">
        <w:rPr>
          <w:rFonts w:ascii="Arial" w:hAnsi="Arial" w:cs="Arial"/>
          <w:sz w:val="20"/>
          <w:szCs w:val="20"/>
          <w:lang w:val="en-US"/>
        </w:rPr>
        <w:t xml:space="preserve"> – </w:t>
      </w:r>
      <w:r w:rsidR="0015397A" w:rsidRPr="00717D19">
        <w:rPr>
          <w:rFonts w:ascii="Arial" w:hAnsi="Arial" w:cs="Arial"/>
          <w:sz w:val="20"/>
          <w:szCs w:val="20"/>
          <w:lang w:val="en-US"/>
        </w:rPr>
        <w:t>aid and trade</w:t>
      </w:r>
      <w:r w:rsidR="0015397A">
        <w:rPr>
          <w:rFonts w:ascii="Arial" w:hAnsi="Arial" w:cs="Arial"/>
          <w:sz w:val="20"/>
          <w:szCs w:val="20"/>
          <w:lang w:val="en-US"/>
        </w:rPr>
        <w:t xml:space="preserve"> – </w:t>
      </w:r>
      <w:r w:rsidR="0015397A" w:rsidRPr="00717D19">
        <w:rPr>
          <w:rFonts w:ascii="Arial" w:hAnsi="Arial" w:cs="Arial"/>
          <w:sz w:val="20"/>
          <w:szCs w:val="20"/>
          <w:lang w:val="en-US"/>
        </w:rPr>
        <w:t>private action</w:t>
      </w:r>
      <w:r w:rsidR="0015397A">
        <w:rPr>
          <w:rFonts w:ascii="Arial" w:hAnsi="Arial" w:cs="Arial"/>
          <w:sz w:val="20"/>
          <w:szCs w:val="20"/>
          <w:lang w:val="en-US"/>
        </w:rPr>
        <w:t xml:space="preserve"> – </w:t>
      </w:r>
      <w:r w:rsidR="0015397A" w:rsidRPr="00717D19">
        <w:rPr>
          <w:rFonts w:ascii="Arial" w:hAnsi="Arial" w:cs="Arial"/>
          <w:sz w:val="20"/>
          <w:szCs w:val="20"/>
          <w:lang w:val="en-US"/>
        </w:rPr>
        <w:t>public policies</w:t>
      </w:r>
      <w:r w:rsidR="0015397A">
        <w:rPr>
          <w:rFonts w:ascii="Arial" w:hAnsi="Arial" w:cs="Arial"/>
          <w:sz w:val="20"/>
          <w:szCs w:val="20"/>
          <w:lang w:val="en-US"/>
        </w:rPr>
        <w:t xml:space="preserve"> – </w:t>
      </w:r>
      <w:r w:rsidR="0015397A" w:rsidRPr="00717D19">
        <w:rPr>
          <w:rFonts w:ascii="Arial" w:hAnsi="Arial" w:cs="Arial"/>
          <w:sz w:val="20"/>
          <w:szCs w:val="20"/>
          <w:lang w:val="en-US"/>
        </w:rPr>
        <w:t>shared vision</w:t>
      </w:r>
      <w:r w:rsidR="0015397A">
        <w:rPr>
          <w:rFonts w:ascii="Arial" w:hAnsi="Arial" w:cs="Arial"/>
          <w:sz w:val="20"/>
          <w:szCs w:val="20"/>
          <w:lang w:val="en-US"/>
        </w:rPr>
        <w:t xml:space="preserve"> – </w:t>
      </w:r>
      <w:r w:rsidR="0015397A" w:rsidRPr="00717D19">
        <w:rPr>
          <w:rFonts w:ascii="Arial" w:hAnsi="Arial" w:cs="Arial"/>
          <w:sz w:val="20"/>
          <w:szCs w:val="20"/>
          <w:lang w:val="en-US"/>
        </w:rPr>
        <w:t>mutual accountability</w:t>
      </w:r>
      <w:r w:rsidR="0015397A">
        <w:rPr>
          <w:rFonts w:ascii="Arial" w:hAnsi="Arial" w:cs="Arial"/>
          <w:sz w:val="20"/>
          <w:szCs w:val="20"/>
          <w:lang w:val="en-US"/>
        </w:rPr>
        <w:t xml:space="preserve"> – </w:t>
      </w:r>
      <w:r w:rsidR="0015397A" w:rsidRPr="00717D19">
        <w:rPr>
          <w:rFonts w:ascii="Arial" w:hAnsi="Arial" w:cs="Arial"/>
          <w:sz w:val="20"/>
          <w:szCs w:val="20"/>
          <w:lang w:val="en-US"/>
        </w:rPr>
        <w:t xml:space="preserve">participation of all relevant stakeholders </w:t>
      </w:r>
      <w:r w:rsidR="0015397A">
        <w:rPr>
          <w:rFonts w:ascii="Arial" w:hAnsi="Arial" w:cs="Arial"/>
          <w:sz w:val="20"/>
          <w:szCs w:val="20"/>
          <w:lang w:val="en-US"/>
        </w:rPr>
        <w:t xml:space="preserve">– </w:t>
      </w:r>
      <w:r w:rsidR="0015397A" w:rsidRPr="00717D19">
        <w:rPr>
          <w:rFonts w:ascii="Arial" w:hAnsi="Arial" w:cs="Arial"/>
          <w:sz w:val="20"/>
          <w:szCs w:val="20"/>
          <w:lang w:val="en-US"/>
        </w:rPr>
        <w:t>public-private-people partnerships</w:t>
      </w:r>
    </w:p>
    <w:p w:rsidR="0015397A" w:rsidRPr="0015397A" w:rsidRDefault="0015397A" w:rsidP="00FD5188">
      <w:pPr>
        <w:spacing w:after="120"/>
        <w:outlineLvl w:val="0"/>
        <w:rPr>
          <w:lang w:val="en-US"/>
        </w:rPr>
      </w:pPr>
    </w:p>
    <w:sectPr w:rsidR="0015397A" w:rsidRPr="0015397A" w:rsidSect="00791B0A">
      <w:footerReference w:type="default" r:id="rId12"/>
      <w:headerReference w:type="first" r:id="rId13"/>
      <w:footerReference w:type="first" r:id="rId14"/>
      <w:pgSz w:w="11906" w:h="16838"/>
      <w:pgMar w:top="1361" w:right="1077" w:bottom="1361" w:left="1077" w:header="601" w:footer="107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1DF6" w:rsidRDefault="00B51DF6" w:rsidP="000A5014">
      <w:pPr>
        <w:spacing w:after="0"/>
      </w:pPr>
      <w:r>
        <w:separator/>
      </w:r>
    </w:p>
  </w:endnote>
  <w:endnote w:type="continuationSeparator" w:id="0">
    <w:p w:rsidR="00B51DF6" w:rsidRDefault="00B51DF6" w:rsidP="000A501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68C8" w:rsidRDefault="006C68C8">
    <w:pPr>
      <w:pStyle w:val="Footer"/>
      <w:jc w:val="center"/>
    </w:pPr>
    <w:r>
      <w:fldChar w:fldCharType="begin"/>
    </w:r>
    <w:r>
      <w:instrText>PAGE</w:instrText>
    </w:r>
    <w:r>
      <w:fldChar w:fldCharType="separate"/>
    </w:r>
    <w:r w:rsidR="00A83E31">
      <w:rPr>
        <w:noProof/>
      </w:rPr>
      <w:t>9</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68C8" w:rsidRDefault="006C68C8">
    <w:pPr>
      <w:pStyle w:val="Footer"/>
      <w:rPr>
        <w:sz w:val="24"/>
        <w:szCs w:val="24"/>
      </w:rPr>
    </w:pPr>
  </w:p>
  <w:p w:rsidR="006C68C8" w:rsidRDefault="006C68C8">
    <w:pPr>
      <w:pStyle w:val="Footer"/>
      <w:rPr>
        <w:sz w:val="12"/>
        <w:szCs w:val="12"/>
      </w:rPr>
    </w:pPr>
    <w:r w:rsidRPr="00580BDF">
      <w:rPr>
        <w:lang w:val="fr-BE"/>
      </w:rPr>
      <w:t xml:space="preserve">Commission européenne, 2920 Luxembourg, LUXEMBOURG - Tel. </w:t>
    </w:r>
    <w:r>
      <w:t>+352 43011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1DF6" w:rsidRDefault="00B51DF6" w:rsidP="000A5014">
      <w:pPr>
        <w:spacing w:after="0"/>
      </w:pPr>
      <w:r>
        <w:separator/>
      </w:r>
    </w:p>
  </w:footnote>
  <w:footnote w:type="continuationSeparator" w:id="0">
    <w:p w:rsidR="00B51DF6" w:rsidRDefault="00B51DF6" w:rsidP="000A5014">
      <w:pPr>
        <w:spacing w:after="0"/>
      </w:pPr>
      <w:r>
        <w:continuationSeparator/>
      </w:r>
    </w:p>
  </w:footnote>
  <w:footnote w:id="1">
    <w:p w:rsidR="006C68C8" w:rsidRPr="0015397A" w:rsidRDefault="006C68C8">
      <w:pPr>
        <w:pStyle w:val="FootnoteText"/>
        <w:rPr>
          <w:lang w:val="en-US"/>
        </w:rPr>
      </w:pPr>
      <w:r>
        <w:rPr>
          <w:rStyle w:val="FootnoteReference"/>
        </w:rPr>
        <w:footnoteRef/>
      </w:r>
      <w:r>
        <w:t xml:space="preserve"> </w:t>
      </w:r>
      <w:r w:rsidRPr="0015397A">
        <w:rPr>
          <w:lang w:val="en-US"/>
        </w:rPr>
        <w:t xml:space="preserve">The Road to dignity by 2030; UN SG Synthesis report on the post-2015 agenda; December 2014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68C8" w:rsidRDefault="006C68C8">
    <w:pPr>
      <w:pStyle w:val="Header"/>
      <w:spacing w:after="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0B3B0ACA"/>
    <w:multiLevelType w:val="hybridMultilevel"/>
    <w:tmpl w:val="50B0F566"/>
    <w:lvl w:ilvl="0" w:tplc="1DBE495A">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3">
    <w:nsid w:val="0C096E3F"/>
    <w:multiLevelType w:val="hybridMultilevel"/>
    <w:tmpl w:val="2C3ECD3C"/>
    <w:lvl w:ilvl="0" w:tplc="755CB9B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0C84690E"/>
    <w:multiLevelType w:val="hybridMultilevel"/>
    <w:tmpl w:val="34748D1A"/>
    <w:lvl w:ilvl="0" w:tplc="1DBE495A">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5">
    <w:nsid w:val="10845A53"/>
    <w:multiLevelType w:val="hybridMultilevel"/>
    <w:tmpl w:val="B6D8F6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3EE3F2A"/>
    <w:multiLevelType w:val="hybridMultilevel"/>
    <w:tmpl w:val="F33832EC"/>
    <w:lvl w:ilvl="0" w:tplc="0809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nsid w:val="1DFE494D"/>
    <w:multiLevelType w:val="hybridMultilevel"/>
    <w:tmpl w:val="1368F9A8"/>
    <w:lvl w:ilvl="0" w:tplc="08070005">
      <w:start w:val="1"/>
      <w:numFmt w:val="bullet"/>
      <w:lvlText w:val=""/>
      <w:lvlJc w:val="left"/>
      <w:pPr>
        <w:ind w:left="720" w:hanging="360"/>
      </w:pPr>
      <w:rPr>
        <w:rFonts w:ascii="Wingdings" w:hAnsi="Wingdings"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nsid w:val="1F734306"/>
    <w:multiLevelType w:val="multilevel"/>
    <w:tmpl w:val="D266108E"/>
    <w:lvl w:ilvl="0">
      <w:start w:val="1"/>
      <w:numFmt w:val="decimal"/>
      <w:pStyle w:val="Heading1"/>
      <w:lvlText w:val="%1."/>
      <w:lvlJc w:val="left"/>
      <w:pPr>
        <w:tabs>
          <w:tab w:val="num" w:pos="480"/>
        </w:tabs>
        <w:ind w:left="480" w:hanging="480"/>
      </w:pPr>
    </w:lvl>
    <w:lvl w:ilvl="1">
      <w:start w:val="1"/>
      <w:numFmt w:val="decimal"/>
      <w:pStyle w:val="Heading2"/>
      <w:lvlText w:val="%1.%2."/>
      <w:lvlJc w:val="left"/>
      <w:pPr>
        <w:tabs>
          <w:tab w:val="num" w:pos="1200"/>
        </w:tabs>
        <w:ind w:left="1200" w:hanging="720"/>
      </w:pPr>
    </w:lvl>
    <w:lvl w:ilvl="2">
      <w:start w:val="1"/>
      <w:numFmt w:val="decimal"/>
      <w:pStyle w:val="Heading3"/>
      <w:lvlText w:val="%1.%2.%3."/>
      <w:lvlJc w:val="left"/>
      <w:pPr>
        <w:tabs>
          <w:tab w:val="num" w:pos="1920"/>
        </w:tabs>
        <w:ind w:left="1920" w:hanging="720"/>
      </w:pPr>
    </w:lvl>
    <w:lvl w:ilvl="3">
      <w:start w:val="1"/>
      <w:numFmt w:val="decimal"/>
      <w:pStyle w:val="Heading4"/>
      <w:lvlText w:val="%1.%2.%3.%4."/>
      <w:lvlJc w:val="left"/>
      <w:pPr>
        <w:tabs>
          <w:tab w:val="num" w:pos="1920"/>
        </w:tabs>
        <w:ind w:left="1920" w:hanging="72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nsid w:val="22432F01"/>
    <w:multiLevelType w:val="hybridMultilevel"/>
    <w:tmpl w:val="D0FE4D76"/>
    <w:lvl w:ilvl="0" w:tplc="603438C0">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26BF20C2"/>
    <w:multiLevelType w:val="hybridMultilevel"/>
    <w:tmpl w:val="D58012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2AF54487"/>
    <w:multiLevelType w:val="hybridMultilevel"/>
    <w:tmpl w:val="77989844"/>
    <w:lvl w:ilvl="0" w:tplc="0809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15">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nsid w:val="2DD50759"/>
    <w:multiLevelType w:val="hybridMultilevel"/>
    <w:tmpl w:val="077C963E"/>
    <w:lvl w:ilvl="0" w:tplc="0809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30DE0030"/>
    <w:multiLevelType w:val="hybridMultilevel"/>
    <w:tmpl w:val="0FD4A1FA"/>
    <w:lvl w:ilvl="0" w:tplc="9DBCC8A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19">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21">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22">
    <w:nsid w:val="406644F7"/>
    <w:multiLevelType w:val="hybridMultilevel"/>
    <w:tmpl w:val="E050F0A4"/>
    <w:lvl w:ilvl="0" w:tplc="1DBE495A">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3">
    <w:nsid w:val="4152205A"/>
    <w:multiLevelType w:val="hybridMultilevel"/>
    <w:tmpl w:val="C3A8B47E"/>
    <w:lvl w:ilvl="0" w:tplc="9DBCC8A6">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2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26">
    <w:nsid w:val="5AA06F84"/>
    <w:multiLevelType w:val="hybridMultilevel"/>
    <w:tmpl w:val="67E89354"/>
    <w:lvl w:ilvl="0" w:tplc="563CA76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5BEB1A6C"/>
    <w:multiLevelType w:val="hybridMultilevel"/>
    <w:tmpl w:val="B67C3F2C"/>
    <w:lvl w:ilvl="0" w:tplc="1DBE495A">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8">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29">
    <w:nsid w:val="5F563D5E"/>
    <w:multiLevelType w:val="hybridMultilevel"/>
    <w:tmpl w:val="E0107C4C"/>
    <w:lvl w:ilvl="0" w:tplc="0809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31">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32">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33">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nsid w:val="72F458D2"/>
    <w:multiLevelType w:val="hybridMultilevel"/>
    <w:tmpl w:val="5C1AD9C6"/>
    <w:lvl w:ilvl="0" w:tplc="08070005">
      <w:start w:val="1"/>
      <w:numFmt w:val="bullet"/>
      <w:lvlText w:val=""/>
      <w:lvlJc w:val="left"/>
      <w:pPr>
        <w:ind w:left="360" w:hanging="360"/>
      </w:pPr>
      <w:rPr>
        <w:rFonts w:ascii="Wingdings" w:hAnsi="Wingdings"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num w:numId="1">
    <w:abstractNumId w:val="1"/>
  </w:num>
  <w:num w:numId="2">
    <w:abstractNumId w:val="0"/>
  </w:num>
  <w:num w:numId="3">
    <w:abstractNumId w:val="9"/>
  </w:num>
  <w:num w:numId="4">
    <w:abstractNumId w:val="21"/>
  </w:num>
  <w:num w:numId="5">
    <w:abstractNumId w:val="14"/>
  </w:num>
  <w:num w:numId="6">
    <w:abstractNumId w:val="20"/>
  </w:num>
  <w:num w:numId="7">
    <w:abstractNumId w:val="31"/>
  </w:num>
  <w:num w:numId="8">
    <w:abstractNumId w:val="32"/>
  </w:num>
  <w:num w:numId="9">
    <w:abstractNumId w:val="18"/>
  </w:num>
  <w:num w:numId="10">
    <w:abstractNumId w:val="30"/>
  </w:num>
  <w:num w:numId="11">
    <w:abstractNumId w:val="28"/>
  </w:num>
  <w:num w:numId="12">
    <w:abstractNumId w:val="24"/>
  </w:num>
  <w:num w:numId="13">
    <w:abstractNumId w:val="25"/>
  </w:num>
  <w:num w:numId="14">
    <w:abstractNumId w:val="11"/>
  </w:num>
  <w:num w:numId="15">
    <w:abstractNumId w:val="19"/>
  </w:num>
  <w:num w:numId="16">
    <w:abstractNumId w:val="7"/>
  </w:num>
  <w:num w:numId="17">
    <w:abstractNumId w:val="15"/>
  </w:num>
  <w:num w:numId="18">
    <w:abstractNumId w:val="33"/>
  </w:num>
  <w:num w:numId="19">
    <w:abstractNumId w:val="6"/>
  </w:num>
  <w:num w:numId="20">
    <w:abstractNumId w:val="10"/>
  </w:num>
  <w:num w:numId="21">
    <w:abstractNumId w:val="16"/>
  </w:num>
  <w:num w:numId="22">
    <w:abstractNumId w:val="27"/>
  </w:num>
  <w:num w:numId="23">
    <w:abstractNumId w:val="8"/>
  </w:num>
  <w:num w:numId="24">
    <w:abstractNumId w:val="22"/>
  </w:num>
  <w:num w:numId="25">
    <w:abstractNumId w:val="4"/>
  </w:num>
  <w:num w:numId="26">
    <w:abstractNumId w:val="2"/>
  </w:num>
  <w:num w:numId="27">
    <w:abstractNumId w:val="34"/>
  </w:num>
  <w:num w:numId="28">
    <w:abstractNumId w:val="12"/>
  </w:num>
  <w:num w:numId="29">
    <w:abstractNumId w:val="17"/>
  </w:num>
  <w:num w:numId="30">
    <w:abstractNumId w:val="23"/>
  </w:num>
  <w:num w:numId="31">
    <w:abstractNumId w:val="3"/>
  </w:num>
  <w:num w:numId="32">
    <w:abstractNumId w:val="26"/>
  </w:num>
  <w:num w:numId="33">
    <w:abstractNumId w:val="13"/>
  </w:num>
  <w:num w:numId="34">
    <w:abstractNumId w:val="29"/>
  </w:num>
  <w:num w:numId="35">
    <w:abstractNumId w:val="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0"/>
  <w:displayVertic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LW_DocType" w:val="REP"/>
  </w:docVars>
  <w:rsids>
    <w:rsidRoot w:val="00580BDF"/>
    <w:rsid w:val="00005102"/>
    <w:rsid w:val="00022224"/>
    <w:rsid w:val="000233E4"/>
    <w:rsid w:val="0003164C"/>
    <w:rsid w:val="0003619D"/>
    <w:rsid w:val="0004382C"/>
    <w:rsid w:val="00053CC3"/>
    <w:rsid w:val="00063CF4"/>
    <w:rsid w:val="000731F0"/>
    <w:rsid w:val="00080AAB"/>
    <w:rsid w:val="000817F9"/>
    <w:rsid w:val="000A5014"/>
    <w:rsid w:val="000B14F6"/>
    <w:rsid w:val="000E0B3F"/>
    <w:rsid w:val="000F3E67"/>
    <w:rsid w:val="000F7717"/>
    <w:rsid w:val="00102E2C"/>
    <w:rsid w:val="001065E5"/>
    <w:rsid w:val="001430DE"/>
    <w:rsid w:val="001513CB"/>
    <w:rsid w:val="0015397A"/>
    <w:rsid w:val="001552A0"/>
    <w:rsid w:val="00176E19"/>
    <w:rsid w:val="00177662"/>
    <w:rsid w:val="0019330A"/>
    <w:rsid w:val="001B43E9"/>
    <w:rsid w:val="001E49E1"/>
    <w:rsid w:val="00204879"/>
    <w:rsid w:val="00223D19"/>
    <w:rsid w:val="00223FBC"/>
    <w:rsid w:val="0023183B"/>
    <w:rsid w:val="00231E80"/>
    <w:rsid w:val="00245F8E"/>
    <w:rsid w:val="00245FAE"/>
    <w:rsid w:val="00252F69"/>
    <w:rsid w:val="00263E66"/>
    <w:rsid w:val="00267047"/>
    <w:rsid w:val="00284665"/>
    <w:rsid w:val="0029087F"/>
    <w:rsid w:val="00291936"/>
    <w:rsid w:val="00293155"/>
    <w:rsid w:val="002A5F6D"/>
    <w:rsid w:val="002B1B03"/>
    <w:rsid w:val="002B7451"/>
    <w:rsid w:val="002C581F"/>
    <w:rsid w:val="002C5BCD"/>
    <w:rsid w:val="002F687E"/>
    <w:rsid w:val="0030775E"/>
    <w:rsid w:val="00326128"/>
    <w:rsid w:val="00326FE1"/>
    <w:rsid w:val="003272AC"/>
    <w:rsid w:val="00345007"/>
    <w:rsid w:val="00360A15"/>
    <w:rsid w:val="003721F9"/>
    <w:rsid w:val="003913CB"/>
    <w:rsid w:val="003938C1"/>
    <w:rsid w:val="003A24C7"/>
    <w:rsid w:val="003A7B7C"/>
    <w:rsid w:val="003B06CB"/>
    <w:rsid w:val="003C2BFF"/>
    <w:rsid w:val="003C69FB"/>
    <w:rsid w:val="003D642F"/>
    <w:rsid w:val="003D6E52"/>
    <w:rsid w:val="003F7BC5"/>
    <w:rsid w:val="00411DDC"/>
    <w:rsid w:val="00422BF9"/>
    <w:rsid w:val="00422CC2"/>
    <w:rsid w:val="00427E99"/>
    <w:rsid w:val="00441BE3"/>
    <w:rsid w:val="0044448D"/>
    <w:rsid w:val="004500D4"/>
    <w:rsid w:val="004666A6"/>
    <w:rsid w:val="004710E9"/>
    <w:rsid w:val="004975A8"/>
    <w:rsid w:val="004C1714"/>
    <w:rsid w:val="004C595F"/>
    <w:rsid w:val="004D2554"/>
    <w:rsid w:val="004E76A4"/>
    <w:rsid w:val="004F0772"/>
    <w:rsid w:val="004F6DCF"/>
    <w:rsid w:val="005071BA"/>
    <w:rsid w:val="0053645E"/>
    <w:rsid w:val="00536710"/>
    <w:rsid w:val="00537D7E"/>
    <w:rsid w:val="0054002B"/>
    <w:rsid w:val="00556918"/>
    <w:rsid w:val="005673DD"/>
    <w:rsid w:val="005769C0"/>
    <w:rsid w:val="00580BDF"/>
    <w:rsid w:val="005D24BB"/>
    <w:rsid w:val="005D661E"/>
    <w:rsid w:val="005E49FE"/>
    <w:rsid w:val="005F6793"/>
    <w:rsid w:val="006103D0"/>
    <w:rsid w:val="00612EFF"/>
    <w:rsid w:val="00631B4C"/>
    <w:rsid w:val="00637720"/>
    <w:rsid w:val="00677DC9"/>
    <w:rsid w:val="006978F2"/>
    <w:rsid w:val="006B446B"/>
    <w:rsid w:val="006C68C8"/>
    <w:rsid w:val="006D18E6"/>
    <w:rsid w:val="006D250F"/>
    <w:rsid w:val="006D4083"/>
    <w:rsid w:val="006E562A"/>
    <w:rsid w:val="006F056F"/>
    <w:rsid w:val="00703D65"/>
    <w:rsid w:val="00731E43"/>
    <w:rsid w:val="00737A01"/>
    <w:rsid w:val="00741283"/>
    <w:rsid w:val="007415A1"/>
    <w:rsid w:val="00741D57"/>
    <w:rsid w:val="00744C6E"/>
    <w:rsid w:val="00756009"/>
    <w:rsid w:val="00760240"/>
    <w:rsid w:val="0077315C"/>
    <w:rsid w:val="00773C8D"/>
    <w:rsid w:val="00776052"/>
    <w:rsid w:val="00791B0A"/>
    <w:rsid w:val="007949A3"/>
    <w:rsid w:val="007A5817"/>
    <w:rsid w:val="007E5997"/>
    <w:rsid w:val="0080574F"/>
    <w:rsid w:val="008101C9"/>
    <w:rsid w:val="00817BC8"/>
    <w:rsid w:val="00826088"/>
    <w:rsid w:val="00827011"/>
    <w:rsid w:val="00834DAA"/>
    <w:rsid w:val="00845C61"/>
    <w:rsid w:val="00861883"/>
    <w:rsid w:val="00870A9B"/>
    <w:rsid w:val="00893E22"/>
    <w:rsid w:val="008A394C"/>
    <w:rsid w:val="008A50F7"/>
    <w:rsid w:val="008A68AA"/>
    <w:rsid w:val="008A7F24"/>
    <w:rsid w:val="008C5FA2"/>
    <w:rsid w:val="008C6E9C"/>
    <w:rsid w:val="008D3330"/>
    <w:rsid w:val="008D598F"/>
    <w:rsid w:val="008D7B66"/>
    <w:rsid w:val="008D7BA1"/>
    <w:rsid w:val="008E6460"/>
    <w:rsid w:val="008F5D86"/>
    <w:rsid w:val="008F60A7"/>
    <w:rsid w:val="00910D8A"/>
    <w:rsid w:val="00942509"/>
    <w:rsid w:val="00954B24"/>
    <w:rsid w:val="00970BE9"/>
    <w:rsid w:val="00981AE1"/>
    <w:rsid w:val="009845D5"/>
    <w:rsid w:val="0099468C"/>
    <w:rsid w:val="009A4484"/>
    <w:rsid w:val="009D5560"/>
    <w:rsid w:val="009D6F5E"/>
    <w:rsid w:val="009F391E"/>
    <w:rsid w:val="009F450B"/>
    <w:rsid w:val="00A07794"/>
    <w:rsid w:val="00A352E4"/>
    <w:rsid w:val="00A574F2"/>
    <w:rsid w:val="00A63160"/>
    <w:rsid w:val="00A64263"/>
    <w:rsid w:val="00A66BF7"/>
    <w:rsid w:val="00A83E31"/>
    <w:rsid w:val="00A8657F"/>
    <w:rsid w:val="00AC7A08"/>
    <w:rsid w:val="00AD40D9"/>
    <w:rsid w:val="00AD5B4C"/>
    <w:rsid w:val="00AE0AB9"/>
    <w:rsid w:val="00AF22CE"/>
    <w:rsid w:val="00B12F99"/>
    <w:rsid w:val="00B174FE"/>
    <w:rsid w:val="00B25EEC"/>
    <w:rsid w:val="00B51DF6"/>
    <w:rsid w:val="00B577F1"/>
    <w:rsid w:val="00B66E31"/>
    <w:rsid w:val="00B72E62"/>
    <w:rsid w:val="00B85B17"/>
    <w:rsid w:val="00B904FD"/>
    <w:rsid w:val="00B90A9E"/>
    <w:rsid w:val="00B94833"/>
    <w:rsid w:val="00BA076B"/>
    <w:rsid w:val="00BA2E35"/>
    <w:rsid w:val="00BA47DC"/>
    <w:rsid w:val="00BB0992"/>
    <w:rsid w:val="00BB0F86"/>
    <w:rsid w:val="00BC014B"/>
    <w:rsid w:val="00BD704C"/>
    <w:rsid w:val="00BF4BDC"/>
    <w:rsid w:val="00C30B4F"/>
    <w:rsid w:val="00C32F56"/>
    <w:rsid w:val="00C40D82"/>
    <w:rsid w:val="00C569BE"/>
    <w:rsid w:val="00C73CCF"/>
    <w:rsid w:val="00C73E36"/>
    <w:rsid w:val="00C76AF5"/>
    <w:rsid w:val="00C9486B"/>
    <w:rsid w:val="00CB7AE5"/>
    <w:rsid w:val="00CD3A94"/>
    <w:rsid w:val="00CD641D"/>
    <w:rsid w:val="00D21C1F"/>
    <w:rsid w:val="00D236A0"/>
    <w:rsid w:val="00D31702"/>
    <w:rsid w:val="00D529CC"/>
    <w:rsid w:val="00D52FAF"/>
    <w:rsid w:val="00D634D9"/>
    <w:rsid w:val="00D83F73"/>
    <w:rsid w:val="00D87D97"/>
    <w:rsid w:val="00D92B19"/>
    <w:rsid w:val="00D957DF"/>
    <w:rsid w:val="00DB62AB"/>
    <w:rsid w:val="00DB75DC"/>
    <w:rsid w:val="00DE7F63"/>
    <w:rsid w:val="00E00D2E"/>
    <w:rsid w:val="00E17EA0"/>
    <w:rsid w:val="00E31A3B"/>
    <w:rsid w:val="00E43480"/>
    <w:rsid w:val="00E7399D"/>
    <w:rsid w:val="00E84A2C"/>
    <w:rsid w:val="00E95A47"/>
    <w:rsid w:val="00EB19FE"/>
    <w:rsid w:val="00EC2832"/>
    <w:rsid w:val="00EC4234"/>
    <w:rsid w:val="00EC5A7D"/>
    <w:rsid w:val="00ED5E3A"/>
    <w:rsid w:val="00ED5F86"/>
    <w:rsid w:val="00EF7042"/>
    <w:rsid w:val="00F04B75"/>
    <w:rsid w:val="00F12C4D"/>
    <w:rsid w:val="00F35DEF"/>
    <w:rsid w:val="00F3677E"/>
    <w:rsid w:val="00F443C8"/>
    <w:rsid w:val="00F451D7"/>
    <w:rsid w:val="00F45F46"/>
    <w:rsid w:val="00F52E6D"/>
    <w:rsid w:val="00F57CA9"/>
    <w:rsid w:val="00F82897"/>
    <w:rsid w:val="00F8514B"/>
    <w:rsid w:val="00F97A4E"/>
    <w:rsid w:val="00FA7709"/>
    <w:rsid w:val="00FC070B"/>
    <w:rsid w:val="00FD5188"/>
    <w:rsid w:val="00FD780B"/>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pPr>
      <w:spacing w:after="240"/>
      <w:jc w:val="both"/>
    </w:pPr>
    <w:rPr>
      <w:sz w:val="24"/>
      <w:lang w:val="en-GB" w:eastAsia="en-US"/>
    </w:rPr>
  </w:style>
  <w:style w:type="paragraph" w:styleId="Heading1">
    <w:name w:val="heading 1"/>
    <w:basedOn w:val="Normal"/>
    <w:next w:val="Text1"/>
    <w:qFormat/>
    <w:pPr>
      <w:keepNext/>
      <w:numPr>
        <w:numId w:val="3"/>
      </w:numPr>
      <w:spacing w:before="240"/>
      <w:outlineLvl w:val="0"/>
    </w:pPr>
    <w:rPr>
      <w:b/>
      <w:smallCaps/>
    </w:rPr>
  </w:style>
  <w:style w:type="paragraph" w:styleId="Heading2">
    <w:name w:val="heading 2"/>
    <w:basedOn w:val="Normal"/>
    <w:next w:val="Text2"/>
    <w:qFormat/>
    <w:pPr>
      <w:keepNext/>
      <w:numPr>
        <w:ilvl w:val="1"/>
        <w:numId w:val="3"/>
      </w:numPr>
      <w:outlineLvl w:val="1"/>
    </w:pPr>
    <w:rPr>
      <w:b/>
    </w:rPr>
  </w:style>
  <w:style w:type="paragraph" w:styleId="Heading3">
    <w:name w:val="heading 3"/>
    <w:basedOn w:val="Normal"/>
    <w:next w:val="Text3"/>
    <w:qFormat/>
    <w:pPr>
      <w:keepNext/>
      <w:numPr>
        <w:ilvl w:val="2"/>
        <w:numId w:val="3"/>
      </w:numPr>
      <w:outlineLvl w:val="2"/>
    </w:pPr>
    <w:rPr>
      <w:i/>
    </w:rPr>
  </w:style>
  <w:style w:type="paragraph" w:styleId="Heading4">
    <w:name w:val="heading 4"/>
    <w:basedOn w:val="Normal"/>
    <w:next w:val="Text4"/>
    <w:qFormat/>
    <w:pPr>
      <w:keepNext/>
      <w:numPr>
        <w:ilvl w:val="3"/>
        <w:numId w:val="3"/>
      </w:numPr>
      <w:outlineLvl w:val="3"/>
    </w:pPr>
  </w:style>
  <w:style w:type="paragraph" w:styleId="Heading5">
    <w:name w:val="heading 5"/>
    <w:basedOn w:val="Normal"/>
    <w:next w:val="Normal"/>
    <w:qFormat/>
    <w:pPr>
      <w:tabs>
        <w:tab w:val="num" w:pos="0"/>
      </w:tabs>
      <w:spacing w:before="240" w:after="60"/>
      <w:outlineLvl w:val="4"/>
    </w:pPr>
    <w:rPr>
      <w:rFonts w:ascii="Arial" w:hAnsi="Arial"/>
      <w:sz w:val="22"/>
    </w:rPr>
  </w:style>
  <w:style w:type="paragraph" w:styleId="Heading6">
    <w:name w:val="heading 6"/>
    <w:basedOn w:val="Normal"/>
    <w:next w:val="Normal"/>
    <w:qFormat/>
    <w:pPr>
      <w:tabs>
        <w:tab w:val="num" w:pos="0"/>
      </w:tabs>
      <w:spacing w:before="240" w:after="60"/>
      <w:outlineLvl w:val="5"/>
    </w:pPr>
    <w:rPr>
      <w:rFonts w:ascii="Arial" w:hAnsi="Arial"/>
      <w:i/>
      <w:sz w:val="22"/>
    </w:rPr>
  </w:style>
  <w:style w:type="paragraph" w:styleId="Heading7">
    <w:name w:val="heading 7"/>
    <w:basedOn w:val="Normal"/>
    <w:next w:val="Normal"/>
    <w:qFormat/>
    <w:pPr>
      <w:tabs>
        <w:tab w:val="num" w:pos="0"/>
      </w:tabs>
      <w:spacing w:before="240" w:after="60"/>
      <w:outlineLvl w:val="6"/>
    </w:pPr>
    <w:rPr>
      <w:rFonts w:ascii="Arial" w:hAnsi="Arial"/>
      <w:sz w:val="20"/>
    </w:rPr>
  </w:style>
  <w:style w:type="paragraph" w:styleId="Heading8">
    <w:name w:val="heading 8"/>
    <w:basedOn w:val="Normal"/>
    <w:next w:val="Normal"/>
    <w:qFormat/>
    <w:pPr>
      <w:tabs>
        <w:tab w:val="num" w:pos="0"/>
      </w:tabs>
      <w:spacing w:before="240" w:after="60"/>
      <w:outlineLvl w:val="7"/>
    </w:pPr>
    <w:rPr>
      <w:rFonts w:ascii="Arial" w:hAnsi="Arial"/>
      <w:i/>
      <w:sz w:val="20"/>
    </w:rPr>
  </w:style>
  <w:style w:type="paragraph" w:styleId="Heading9">
    <w:name w:val="heading 9"/>
    <w:basedOn w:val="Normal"/>
    <w:next w:val="Normal"/>
    <w:qFormat/>
    <w:pPr>
      <w:tabs>
        <w:tab w:val="num" w:pos="0"/>
      </w:tabs>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link w:val="CommentTextChar"/>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numId w:val="4"/>
      </w:numPr>
    </w:pPr>
  </w:style>
  <w:style w:type="paragraph" w:styleId="ListBullet2">
    <w:name w:val="List Bullet 2"/>
    <w:basedOn w:val="Text2"/>
    <w:pPr>
      <w:numPr>
        <w:numId w:val="6"/>
      </w:numPr>
      <w:tabs>
        <w:tab w:val="clear" w:pos="2302"/>
      </w:tabs>
    </w:pPr>
  </w:style>
  <w:style w:type="paragraph" w:styleId="ListBullet3">
    <w:name w:val="List Bullet 3"/>
    <w:basedOn w:val="Text3"/>
    <w:pPr>
      <w:numPr>
        <w:numId w:val="7"/>
      </w:numPr>
      <w:tabs>
        <w:tab w:val="clear" w:pos="2302"/>
      </w:tabs>
    </w:pPr>
  </w:style>
  <w:style w:type="paragraph" w:styleId="ListBullet4">
    <w:name w:val="List Bullet 4"/>
    <w:basedOn w:val="Text4"/>
    <w:pPr>
      <w:numPr>
        <w:numId w:val="8"/>
      </w:numPr>
      <w:tabs>
        <w:tab w:val="clear" w:pos="2302"/>
      </w:tabs>
    </w:pPr>
  </w:style>
  <w:style w:type="paragraph" w:styleId="ListBullet5">
    <w:name w:val="List Bullet 5"/>
    <w:basedOn w:val="Normal"/>
    <w:autoRedefine/>
    <w:pPr>
      <w:numPr>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14"/>
      </w:numPr>
    </w:pPr>
  </w:style>
  <w:style w:type="paragraph" w:styleId="ListNumber2">
    <w:name w:val="List Number 2"/>
    <w:basedOn w:val="Text2"/>
    <w:pPr>
      <w:numPr>
        <w:numId w:val="16"/>
      </w:numPr>
      <w:tabs>
        <w:tab w:val="clear" w:pos="2302"/>
      </w:tabs>
    </w:pPr>
  </w:style>
  <w:style w:type="paragraph" w:styleId="ListNumber3">
    <w:name w:val="List Number 3"/>
    <w:basedOn w:val="Text3"/>
    <w:pPr>
      <w:numPr>
        <w:numId w:val="17"/>
      </w:numPr>
      <w:tabs>
        <w:tab w:val="clear" w:pos="2302"/>
      </w:tabs>
    </w:pPr>
  </w:style>
  <w:style w:type="paragraph" w:styleId="ListNumber4">
    <w:name w:val="List Number 4"/>
    <w:basedOn w:val="Text4"/>
    <w:pPr>
      <w:numPr>
        <w:numId w:val="18"/>
      </w:numPr>
      <w:tabs>
        <w:tab w:val="clear" w:pos="2302"/>
      </w:tabs>
    </w:pPr>
  </w:style>
  <w:style w:type="paragraph" w:styleId="ListNumber5">
    <w:name w:val="List Number 5"/>
    <w:basedOn w:val="Normal"/>
    <w:pPr>
      <w:numPr>
        <w:numId w:val="2"/>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val="0"/>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itle">
    <w:name w:val="Title"/>
    <w:basedOn w:val="Normal"/>
    <w:next w:val="SubTitle1"/>
    <w:qFormat/>
    <w:pPr>
      <w:spacing w:after="480"/>
      <w:jc w:val="center"/>
    </w:pPr>
    <w:rPr>
      <w:b/>
      <w:kern w:val="28"/>
      <w:sz w:val="48"/>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semiHidden/>
    <w:pPr>
      <w:tabs>
        <w:tab w:val="right" w:leader="dot" w:pos="8640"/>
      </w:tabs>
      <w:spacing w:before="120" w:after="120"/>
      <w:ind w:left="482" w:right="720" w:hanging="482"/>
    </w:pPr>
    <w:rPr>
      <w:caps/>
    </w:rPr>
  </w:style>
  <w:style w:type="paragraph" w:styleId="TOC2">
    <w:name w:val="toc 2"/>
    <w:basedOn w:val="Normal"/>
    <w:next w:val="Normal"/>
    <w:semiHidden/>
    <w:pPr>
      <w:tabs>
        <w:tab w:val="right" w:leader="dot" w:pos="8640"/>
      </w:tabs>
      <w:spacing w:before="60" w:after="60"/>
      <w:ind w:left="1077" w:right="720" w:hanging="595"/>
    </w:pPr>
  </w:style>
  <w:style w:type="paragraph" w:styleId="TOC3">
    <w:name w:val="toc 3"/>
    <w:basedOn w:val="Normal"/>
    <w:next w:val="Normal"/>
    <w:semiHidden/>
    <w:pPr>
      <w:tabs>
        <w:tab w:val="right" w:leader="dot" w:pos="8640"/>
      </w:tabs>
      <w:spacing w:before="60" w:after="60"/>
      <w:ind w:left="1916" w:right="720" w:hanging="839"/>
    </w:pPr>
  </w:style>
  <w:style w:type="paragraph" w:styleId="TOC4">
    <w:name w:val="toc 4"/>
    <w:basedOn w:val="Normal"/>
    <w:next w:val="Normal"/>
    <w:semiHidden/>
    <w:pPr>
      <w:tabs>
        <w:tab w:val="right" w:leader="dot" w:pos="8641"/>
      </w:tabs>
      <w:spacing w:before="60" w:after="60"/>
      <w:ind w:left="2880" w:right="720" w:hanging="964"/>
    </w:pPr>
  </w:style>
  <w:style w:type="paragraph" w:styleId="TOC5">
    <w:name w:val="toc 5"/>
    <w:basedOn w:val="Normal"/>
    <w:next w:val="Normal"/>
    <w:semiHidden/>
    <w:pPr>
      <w:tabs>
        <w:tab w:val="right" w:leader="dot" w:pos="8641"/>
      </w:tabs>
      <w:spacing w:before="240" w:after="120"/>
      <w:ind w:right="720"/>
    </w:pPr>
    <w:rPr>
      <w:caps/>
    </w:r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numId w:val="5"/>
      </w:numPr>
    </w:pPr>
  </w:style>
  <w:style w:type="paragraph" w:customStyle="1" w:styleId="ListDash">
    <w:name w:val="List Dash"/>
    <w:basedOn w:val="Normal"/>
    <w:pPr>
      <w:numPr>
        <w:numId w:val="9"/>
      </w:numPr>
    </w:pPr>
  </w:style>
  <w:style w:type="paragraph" w:customStyle="1" w:styleId="ListDash1">
    <w:name w:val="List Dash 1"/>
    <w:basedOn w:val="Text1"/>
    <w:pPr>
      <w:numPr>
        <w:numId w:val="10"/>
      </w:numPr>
    </w:pPr>
  </w:style>
  <w:style w:type="paragraph" w:customStyle="1" w:styleId="ListDash2">
    <w:name w:val="List Dash 2"/>
    <w:basedOn w:val="Text2"/>
    <w:pPr>
      <w:numPr>
        <w:numId w:val="11"/>
      </w:numPr>
      <w:tabs>
        <w:tab w:val="clear" w:pos="2302"/>
      </w:tabs>
    </w:pPr>
  </w:style>
  <w:style w:type="paragraph" w:customStyle="1" w:styleId="ListDash3">
    <w:name w:val="List Dash 3"/>
    <w:basedOn w:val="Text3"/>
    <w:pPr>
      <w:numPr>
        <w:numId w:val="12"/>
      </w:numPr>
      <w:tabs>
        <w:tab w:val="clear" w:pos="2302"/>
      </w:tabs>
    </w:pPr>
  </w:style>
  <w:style w:type="paragraph" w:customStyle="1" w:styleId="ListDash4">
    <w:name w:val="List Dash 4"/>
    <w:basedOn w:val="Text4"/>
    <w:pPr>
      <w:numPr>
        <w:numId w:val="13"/>
      </w:numPr>
      <w:tabs>
        <w:tab w:val="clear" w:pos="2302"/>
      </w:tabs>
    </w:pPr>
  </w:style>
  <w:style w:type="paragraph" w:customStyle="1" w:styleId="ListNumberLevel2">
    <w:name w:val="List Number (Level 2)"/>
    <w:basedOn w:val="Normal"/>
    <w:pPr>
      <w:numPr>
        <w:ilvl w:val="1"/>
        <w:numId w:val="14"/>
      </w:numPr>
    </w:pPr>
  </w:style>
  <w:style w:type="paragraph" w:customStyle="1" w:styleId="ListNumberLevel3">
    <w:name w:val="List Number (Level 3)"/>
    <w:basedOn w:val="Normal"/>
    <w:pPr>
      <w:numPr>
        <w:ilvl w:val="2"/>
        <w:numId w:val="14"/>
      </w:numPr>
    </w:pPr>
  </w:style>
  <w:style w:type="paragraph" w:customStyle="1" w:styleId="ListNumberLevel4">
    <w:name w:val="List Number (Level 4)"/>
    <w:basedOn w:val="Normal"/>
    <w:pPr>
      <w:numPr>
        <w:ilvl w:val="3"/>
        <w:numId w:val="14"/>
      </w:numPr>
    </w:pPr>
  </w:style>
  <w:style w:type="paragraph" w:customStyle="1" w:styleId="ListNumber1">
    <w:name w:val="List Number 1"/>
    <w:basedOn w:val="Text1"/>
    <w:pPr>
      <w:numPr>
        <w:numId w:val="15"/>
      </w:numPr>
    </w:pPr>
  </w:style>
  <w:style w:type="paragraph" w:customStyle="1" w:styleId="ListNumber1Level2">
    <w:name w:val="List Number 1 (Level 2)"/>
    <w:basedOn w:val="Text1"/>
    <w:pPr>
      <w:numPr>
        <w:ilvl w:val="1"/>
        <w:numId w:val="15"/>
      </w:numPr>
    </w:pPr>
  </w:style>
  <w:style w:type="paragraph" w:customStyle="1" w:styleId="ListNumber1Level3">
    <w:name w:val="List Number 1 (Level 3)"/>
    <w:basedOn w:val="Text1"/>
    <w:pPr>
      <w:numPr>
        <w:ilvl w:val="2"/>
        <w:numId w:val="15"/>
      </w:numPr>
    </w:pPr>
  </w:style>
  <w:style w:type="paragraph" w:customStyle="1" w:styleId="ListNumber1Level4">
    <w:name w:val="List Number 1 (Level 4)"/>
    <w:basedOn w:val="Text1"/>
    <w:pPr>
      <w:numPr>
        <w:ilvl w:val="3"/>
        <w:numId w:val="15"/>
      </w:numPr>
    </w:pPr>
  </w:style>
  <w:style w:type="paragraph" w:customStyle="1" w:styleId="ListNumber2Level2">
    <w:name w:val="List Number 2 (Level 2)"/>
    <w:basedOn w:val="Text2"/>
    <w:pPr>
      <w:numPr>
        <w:ilvl w:val="1"/>
        <w:numId w:val="16"/>
      </w:numPr>
      <w:tabs>
        <w:tab w:val="clear" w:pos="2302"/>
      </w:tabs>
    </w:pPr>
  </w:style>
  <w:style w:type="paragraph" w:customStyle="1" w:styleId="ListNumber2Level3">
    <w:name w:val="List Number 2 (Level 3)"/>
    <w:basedOn w:val="Text2"/>
    <w:pPr>
      <w:numPr>
        <w:ilvl w:val="2"/>
        <w:numId w:val="16"/>
      </w:numPr>
      <w:tabs>
        <w:tab w:val="clear" w:pos="2302"/>
      </w:tabs>
    </w:pPr>
  </w:style>
  <w:style w:type="paragraph" w:customStyle="1" w:styleId="ListNumber2Level4">
    <w:name w:val="List Number 2 (Level 4)"/>
    <w:basedOn w:val="Text2"/>
    <w:pPr>
      <w:numPr>
        <w:ilvl w:val="3"/>
        <w:numId w:val="16"/>
      </w:numPr>
      <w:tabs>
        <w:tab w:val="clear" w:pos="2302"/>
      </w:tabs>
    </w:pPr>
  </w:style>
  <w:style w:type="paragraph" w:customStyle="1" w:styleId="ListNumber3Level2">
    <w:name w:val="List Number 3 (Level 2)"/>
    <w:basedOn w:val="Text3"/>
    <w:pPr>
      <w:numPr>
        <w:ilvl w:val="1"/>
        <w:numId w:val="17"/>
      </w:numPr>
      <w:tabs>
        <w:tab w:val="clear" w:pos="2302"/>
      </w:tabs>
    </w:pPr>
  </w:style>
  <w:style w:type="paragraph" w:customStyle="1" w:styleId="ListNumber3Level3">
    <w:name w:val="List Number 3 (Level 3)"/>
    <w:basedOn w:val="Text3"/>
    <w:pPr>
      <w:numPr>
        <w:ilvl w:val="2"/>
        <w:numId w:val="17"/>
      </w:numPr>
      <w:tabs>
        <w:tab w:val="clear" w:pos="2302"/>
      </w:tabs>
    </w:pPr>
  </w:style>
  <w:style w:type="paragraph" w:customStyle="1" w:styleId="ListNumber3Level4">
    <w:name w:val="List Number 3 (Level 4)"/>
    <w:basedOn w:val="Text3"/>
    <w:pPr>
      <w:numPr>
        <w:ilvl w:val="3"/>
        <w:numId w:val="17"/>
      </w:numPr>
      <w:tabs>
        <w:tab w:val="clear" w:pos="2302"/>
      </w:tabs>
    </w:pPr>
  </w:style>
  <w:style w:type="paragraph" w:customStyle="1" w:styleId="ListNumber4Level2">
    <w:name w:val="List Number 4 (Level 2)"/>
    <w:basedOn w:val="Text4"/>
    <w:pPr>
      <w:numPr>
        <w:ilvl w:val="1"/>
        <w:numId w:val="18"/>
      </w:numPr>
      <w:tabs>
        <w:tab w:val="clear" w:pos="2302"/>
      </w:tabs>
    </w:pPr>
  </w:style>
  <w:style w:type="paragraph" w:customStyle="1" w:styleId="ListNumber4Level3">
    <w:name w:val="List Number 4 (Level 3)"/>
    <w:basedOn w:val="Text4"/>
    <w:pPr>
      <w:numPr>
        <w:ilvl w:val="2"/>
        <w:numId w:val="18"/>
      </w:numPr>
      <w:tabs>
        <w:tab w:val="clear" w:pos="2302"/>
      </w:tabs>
    </w:pPr>
  </w:style>
  <w:style w:type="paragraph" w:customStyle="1" w:styleId="ListNumber4Level4">
    <w:name w:val="List Number 4 (Level 4)"/>
    <w:basedOn w:val="Text4"/>
    <w:pPr>
      <w:numPr>
        <w:ilvl w:val="3"/>
        <w:numId w:val="18"/>
      </w:numPr>
      <w:tabs>
        <w:tab w:val="clear" w:pos="2302"/>
      </w:tabs>
    </w:pPr>
  </w:style>
  <w:style w:type="paragraph" w:styleId="TOCHeading">
    <w:name w:val="TOC Heading"/>
    <w:basedOn w:val="Normal"/>
    <w:next w:val="Normal"/>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580BDF"/>
    <w:rPr>
      <w:rFonts w:ascii="Arial" w:hAnsi="Arial"/>
      <w:sz w:val="16"/>
      <w:lang w:val="en-GB" w:eastAsia="en-US"/>
    </w:rPr>
  </w:style>
  <w:style w:type="paragraph" w:customStyle="1" w:styleId="ZCom">
    <w:name w:val="Z_Com"/>
    <w:basedOn w:val="Normal"/>
    <w:next w:val="ZDGName"/>
    <w:uiPriority w:val="99"/>
    <w:rsid w:val="00580BDF"/>
    <w:pPr>
      <w:widowControl w:val="0"/>
      <w:autoSpaceDE w:val="0"/>
      <w:autoSpaceDN w:val="0"/>
      <w:spacing w:after="0"/>
      <w:ind w:right="85"/>
    </w:pPr>
    <w:rPr>
      <w:rFonts w:ascii="Arial" w:hAnsi="Arial" w:cs="Arial"/>
      <w:szCs w:val="24"/>
      <w:lang w:eastAsia="de-DE"/>
    </w:rPr>
  </w:style>
  <w:style w:type="paragraph" w:customStyle="1" w:styleId="ZDGName">
    <w:name w:val="Z_DGName"/>
    <w:basedOn w:val="Normal"/>
    <w:uiPriority w:val="99"/>
    <w:rsid w:val="00580BDF"/>
    <w:pPr>
      <w:widowControl w:val="0"/>
      <w:autoSpaceDE w:val="0"/>
      <w:autoSpaceDN w:val="0"/>
      <w:spacing w:after="0"/>
      <w:ind w:right="85"/>
      <w:jc w:val="left"/>
    </w:pPr>
    <w:rPr>
      <w:rFonts w:ascii="Arial" w:hAnsi="Arial" w:cs="Arial"/>
      <w:sz w:val="16"/>
      <w:szCs w:val="16"/>
      <w:lang w:eastAsia="de-DE"/>
    </w:rPr>
  </w:style>
  <w:style w:type="character" w:customStyle="1" w:styleId="HeaderChar">
    <w:name w:val="Header Char"/>
    <w:link w:val="Header"/>
    <w:uiPriority w:val="99"/>
    <w:rsid w:val="00580BDF"/>
    <w:rPr>
      <w:sz w:val="24"/>
      <w:lang w:val="en-GB" w:eastAsia="en-US"/>
    </w:rPr>
  </w:style>
  <w:style w:type="character" w:styleId="Hyperlink">
    <w:name w:val="Hyperlink"/>
    <w:rsid w:val="000A5014"/>
    <w:rPr>
      <w:color w:val="0000FF"/>
      <w:u w:val="single"/>
    </w:rPr>
  </w:style>
  <w:style w:type="paragraph" w:styleId="NormalWeb">
    <w:name w:val="Normal (Web)"/>
    <w:basedOn w:val="Normal"/>
    <w:uiPriority w:val="99"/>
    <w:unhideWhenUsed/>
    <w:rsid w:val="00AD5B4C"/>
    <w:pPr>
      <w:spacing w:after="0"/>
      <w:jc w:val="left"/>
    </w:pPr>
    <w:rPr>
      <w:rFonts w:eastAsia="Calibri"/>
      <w:szCs w:val="24"/>
      <w:lang w:eastAsia="en-GB"/>
    </w:rPr>
  </w:style>
  <w:style w:type="character" w:styleId="FollowedHyperlink">
    <w:name w:val="FollowedHyperlink"/>
    <w:uiPriority w:val="99"/>
    <w:semiHidden/>
    <w:unhideWhenUsed/>
    <w:rsid w:val="00263E66"/>
    <w:rPr>
      <w:color w:val="800080"/>
      <w:u w:val="single"/>
    </w:rPr>
  </w:style>
  <w:style w:type="character" w:styleId="FootnoteReference">
    <w:name w:val="footnote reference"/>
    <w:uiPriority w:val="99"/>
    <w:semiHidden/>
    <w:unhideWhenUsed/>
    <w:rsid w:val="0029087F"/>
    <w:rPr>
      <w:vertAlign w:val="superscript"/>
    </w:rPr>
  </w:style>
  <w:style w:type="table" w:styleId="TableGrid">
    <w:name w:val="Table Grid"/>
    <w:basedOn w:val="TableNormal"/>
    <w:uiPriority w:val="59"/>
    <w:rsid w:val="008A50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rsid w:val="0015397A"/>
    <w:rPr>
      <w:rFonts w:ascii="Calibri" w:eastAsia="Calibri" w:hAnsi="Calibri"/>
      <w:sz w:val="22"/>
      <w:szCs w:val="22"/>
      <w:lang w:val="de-CH" w:eastAsia="en-US"/>
    </w:rPr>
  </w:style>
  <w:style w:type="paragraph" w:customStyle="1" w:styleId="Default">
    <w:name w:val="Default"/>
    <w:rsid w:val="0015397A"/>
    <w:pPr>
      <w:autoSpaceDE w:val="0"/>
      <w:autoSpaceDN w:val="0"/>
      <w:adjustRightInd w:val="0"/>
    </w:pPr>
    <w:rPr>
      <w:rFonts w:eastAsia="Calibri"/>
      <w:color w:val="000000"/>
      <w:sz w:val="24"/>
      <w:szCs w:val="24"/>
      <w:lang w:val="de-CH" w:eastAsia="en-US"/>
    </w:rPr>
  </w:style>
  <w:style w:type="character" w:styleId="CommentReference">
    <w:name w:val="annotation reference"/>
    <w:uiPriority w:val="99"/>
    <w:semiHidden/>
    <w:unhideWhenUsed/>
    <w:rsid w:val="00A574F2"/>
    <w:rPr>
      <w:sz w:val="16"/>
      <w:szCs w:val="16"/>
    </w:rPr>
  </w:style>
  <w:style w:type="paragraph" w:styleId="CommentSubject">
    <w:name w:val="annotation subject"/>
    <w:basedOn w:val="CommentText"/>
    <w:next w:val="CommentText"/>
    <w:link w:val="CommentSubjectChar"/>
    <w:uiPriority w:val="99"/>
    <w:semiHidden/>
    <w:unhideWhenUsed/>
    <w:rsid w:val="00A574F2"/>
    <w:rPr>
      <w:b/>
      <w:bCs/>
    </w:rPr>
  </w:style>
  <w:style w:type="character" w:customStyle="1" w:styleId="CommentTextChar">
    <w:name w:val="Comment Text Char"/>
    <w:link w:val="CommentText"/>
    <w:semiHidden/>
    <w:rsid w:val="00A574F2"/>
    <w:rPr>
      <w:lang w:eastAsia="en-US"/>
    </w:rPr>
  </w:style>
  <w:style w:type="character" w:customStyle="1" w:styleId="CommentSubjectChar">
    <w:name w:val="Comment Subject Char"/>
    <w:link w:val="CommentSubject"/>
    <w:uiPriority w:val="99"/>
    <w:semiHidden/>
    <w:rsid w:val="00A574F2"/>
    <w:rPr>
      <w:b/>
      <w:bCs/>
      <w:lang w:eastAsia="en-US"/>
    </w:rPr>
  </w:style>
  <w:style w:type="paragraph" w:styleId="BalloonText">
    <w:name w:val="Balloon Text"/>
    <w:basedOn w:val="Normal"/>
    <w:link w:val="BalloonTextChar"/>
    <w:uiPriority w:val="99"/>
    <w:semiHidden/>
    <w:unhideWhenUsed/>
    <w:rsid w:val="00A574F2"/>
    <w:pPr>
      <w:spacing w:after="0"/>
    </w:pPr>
    <w:rPr>
      <w:rFonts w:ascii="Tahoma" w:hAnsi="Tahoma" w:cs="Tahoma"/>
      <w:sz w:val="16"/>
      <w:szCs w:val="16"/>
    </w:rPr>
  </w:style>
  <w:style w:type="character" w:customStyle="1" w:styleId="BalloonTextChar">
    <w:name w:val="Balloon Text Char"/>
    <w:link w:val="BalloonText"/>
    <w:uiPriority w:val="99"/>
    <w:semiHidden/>
    <w:rsid w:val="00A574F2"/>
    <w:rPr>
      <w:rFonts w:ascii="Tahoma" w:hAnsi="Tahoma" w:cs="Tahoma"/>
      <w:sz w:val="16"/>
      <w:szCs w:val="1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pPr>
      <w:spacing w:after="240"/>
      <w:jc w:val="both"/>
    </w:pPr>
    <w:rPr>
      <w:sz w:val="24"/>
      <w:lang w:val="en-GB" w:eastAsia="en-US"/>
    </w:rPr>
  </w:style>
  <w:style w:type="paragraph" w:styleId="Heading1">
    <w:name w:val="heading 1"/>
    <w:basedOn w:val="Normal"/>
    <w:next w:val="Text1"/>
    <w:qFormat/>
    <w:pPr>
      <w:keepNext/>
      <w:numPr>
        <w:numId w:val="3"/>
      </w:numPr>
      <w:spacing w:before="240"/>
      <w:outlineLvl w:val="0"/>
    </w:pPr>
    <w:rPr>
      <w:b/>
      <w:smallCaps/>
    </w:rPr>
  </w:style>
  <w:style w:type="paragraph" w:styleId="Heading2">
    <w:name w:val="heading 2"/>
    <w:basedOn w:val="Normal"/>
    <w:next w:val="Text2"/>
    <w:qFormat/>
    <w:pPr>
      <w:keepNext/>
      <w:numPr>
        <w:ilvl w:val="1"/>
        <w:numId w:val="3"/>
      </w:numPr>
      <w:outlineLvl w:val="1"/>
    </w:pPr>
    <w:rPr>
      <w:b/>
    </w:rPr>
  </w:style>
  <w:style w:type="paragraph" w:styleId="Heading3">
    <w:name w:val="heading 3"/>
    <w:basedOn w:val="Normal"/>
    <w:next w:val="Text3"/>
    <w:qFormat/>
    <w:pPr>
      <w:keepNext/>
      <w:numPr>
        <w:ilvl w:val="2"/>
        <w:numId w:val="3"/>
      </w:numPr>
      <w:outlineLvl w:val="2"/>
    </w:pPr>
    <w:rPr>
      <w:i/>
    </w:rPr>
  </w:style>
  <w:style w:type="paragraph" w:styleId="Heading4">
    <w:name w:val="heading 4"/>
    <w:basedOn w:val="Normal"/>
    <w:next w:val="Text4"/>
    <w:qFormat/>
    <w:pPr>
      <w:keepNext/>
      <w:numPr>
        <w:ilvl w:val="3"/>
        <w:numId w:val="3"/>
      </w:numPr>
      <w:outlineLvl w:val="3"/>
    </w:pPr>
  </w:style>
  <w:style w:type="paragraph" w:styleId="Heading5">
    <w:name w:val="heading 5"/>
    <w:basedOn w:val="Normal"/>
    <w:next w:val="Normal"/>
    <w:qFormat/>
    <w:pPr>
      <w:tabs>
        <w:tab w:val="num" w:pos="0"/>
      </w:tabs>
      <w:spacing w:before="240" w:after="60"/>
      <w:outlineLvl w:val="4"/>
    </w:pPr>
    <w:rPr>
      <w:rFonts w:ascii="Arial" w:hAnsi="Arial"/>
      <w:sz w:val="22"/>
    </w:rPr>
  </w:style>
  <w:style w:type="paragraph" w:styleId="Heading6">
    <w:name w:val="heading 6"/>
    <w:basedOn w:val="Normal"/>
    <w:next w:val="Normal"/>
    <w:qFormat/>
    <w:pPr>
      <w:tabs>
        <w:tab w:val="num" w:pos="0"/>
      </w:tabs>
      <w:spacing w:before="240" w:after="60"/>
      <w:outlineLvl w:val="5"/>
    </w:pPr>
    <w:rPr>
      <w:rFonts w:ascii="Arial" w:hAnsi="Arial"/>
      <w:i/>
      <w:sz w:val="22"/>
    </w:rPr>
  </w:style>
  <w:style w:type="paragraph" w:styleId="Heading7">
    <w:name w:val="heading 7"/>
    <w:basedOn w:val="Normal"/>
    <w:next w:val="Normal"/>
    <w:qFormat/>
    <w:pPr>
      <w:tabs>
        <w:tab w:val="num" w:pos="0"/>
      </w:tabs>
      <w:spacing w:before="240" w:after="60"/>
      <w:outlineLvl w:val="6"/>
    </w:pPr>
    <w:rPr>
      <w:rFonts w:ascii="Arial" w:hAnsi="Arial"/>
      <w:sz w:val="20"/>
    </w:rPr>
  </w:style>
  <w:style w:type="paragraph" w:styleId="Heading8">
    <w:name w:val="heading 8"/>
    <w:basedOn w:val="Normal"/>
    <w:next w:val="Normal"/>
    <w:qFormat/>
    <w:pPr>
      <w:tabs>
        <w:tab w:val="num" w:pos="0"/>
      </w:tabs>
      <w:spacing w:before="240" w:after="60"/>
      <w:outlineLvl w:val="7"/>
    </w:pPr>
    <w:rPr>
      <w:rFonts w:ascii="Arial" w:hAnsi="Arial"/>
      <w:i/>
      <w:sz w:val="20"/>
    </w:rPr>
  </w:style>
  <w:style w:type="paragraph" w:styleId="Heading9">
    <w:name w:val="heading 9"/>
    <w:basedOn w:val="Normal"/>
    <w:next w:val="Normal"/>
    <w:qFormat/>
    <w:pPr>
      <w:tabs>
        <w:tab w:val="num" w:pos="0"/>
      </w:tabs>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link w:val="CommentTextChar"/>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numId w:val="4"/>
      </w:numPr>
    </w:pPr>
  </w:style>
  <w:style w:type="paragraph" w:styleId="ListBullet2">
    <w:name w:val="List Bullet 2"/>
    <w:basedOn w:val="Text2"/>
    <w:pPr>
      <w:numPr>
        <w:numId w:val="6"/>
      </w:numPr>
      <w:tabs>
        <w:tab w:val="clear" w:pos="2302"/>
      </w:tabs>
    </w:pPr>
  </w:style>
  <w:style w:type="paragraph" w:styleId="ListBullet3">
    <w:name w:val="List Bullet 3"/>
    <w:basedOn w:val="Text3"/>
    <w:pPr>
      <w:numPr>
        <w:numId w:val="7"/>
      </w:numPr>
      <w:tabs>
        <w:tab w:val="clear" w:pos="2302"/>
      </w:tabs>
    </w:pPr>
  </w:style>
  <w:style w:type="paragraph" w:styleId="ListBullet4">
    <w:name w:val="List Bullet 4"/>
    <w:basedOn w:val="Text4"/>
    <w:pPr>
      <w:numPr>
        <w:numId w:val="8"/>
      </w:numPr>
      <w:tabs>
        <w:tab w:val="clear" w:pos="2302"/>
      </w:tabs>
    </w:pPr>
  </w:style>
  <w:style w:type="paragraph" w:styleId="ListBullet5">
    <w:name w:val="List Bullet 5"/>
    <w:basedOn w:val="Normal"/>
    <w:autoRedefine/>
    <w:pPr>
      <w:numPr>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14"/>
      </w:numPr>
    </w:pPr>
  </w:style>
  <w:style w:type="paragraph" w:styleId="ListNumber2">
    <w:name w:val="List Number 2"/>
    <w:basedOn w:val="Text2"/>
    <w:pPr>
      <w:numPr>
        <w:numId w:val="16"/>
      </w:numPr>
      <w:tabs>
        <w:tab w:val="clear" w:pos="2302"/>
      </w:tabs>
    </w:pPr>
  </w:style>
  <w:style w:type="paragraph" w:styleId="ListNumber3">
    <w:name w:val="List Number 3"/>
    <w:basedOn w:val="Text3"/>
    <w:pPr>
      <w:numPr>
        <w:numId w:val="17"/>
      </w:numPr>
      <w:tabs>
        <w:tab w:val="clear" w:pos="2302"/>
      </w:tabs>
    </w:pPr>
  </w:style>
  <w:style w:type="paragraph" w:styleId="ListNumber4">
    <w:name w:val="List Number 4"/>
    <w:basedOn w:val="Text4"/>
    <w:pPr>
      <w:numPr>
        <w:numId w:val="18"/>
      </w:numPr>
      <w:tabs>
        <w:tab w:val="clear" w:pos="2302"/>
      </w:tabs>
    </w:pPr>
  </w:style>
  <w:style w:type="paragraph" w:styleId="ListNumber5">
    <w:name w:val="List Number 5"/>
    <w:basedOn w:val="Normal"/>
    <w:pPr>
      <w:numPr>
        <w:numId w:val="2"/>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val="0"/>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itle">
    <w:name w:val="Title"/>
    <w:basedOn w:val="Normal"/>
    <w:next w:val="SubTitle1"/>
    <w:qFormat/>
    <w:pPr>
      <w:spacing w:after="480"/>
      <w:jc w:val="center"/>
    </w:pPr>
    <w:rPr>
      <w:b/>
      <w:kern w:val="28"/>
      <w:sz w:val="48"/>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semiHidden/>
    <w:pPr>
      <w:tabs>
        <w:tab w:val="right" w:leader="dot" w:pos="8640"/>
      </w:tabs>
      <w:spacing w:before="120" w:after="120"/>
      <w:ind w:left="482" w:right="720" w:hanging="482"/>
    </w:pPr>
    <w:rPr>
      <w:caps/>
    </w:rPr>
  </w:style>
  <w:style w:type="paragraph" w:styleId="TOC2">
    <w:name w:val="toc 2"/>
    <w:basedOn w:val="Normal"/>
    <w:next w:val="Normal"/>
    <w:semiHidden/>
    <w:pPr>
      <w:tabs>
        <w:tab w:val="right" w:leader="dot" w:pos="8640"/>
      </w:tabs>
      <w:spacing w:before="60" w:after="60"/>
      <w:ind w:left="1077" w:right="720" w:hanging="595"/>
    </w:pPr>
  </w:style>
  <w:style w:type="paragraph" w:styleId="TOC3">
    <w:name w:val="toc 3"/>
    <w:basedOn w:val="Normal"/>
    <w:next w:val="Normal"/>
    <w:semiHidden/>
    <w:pPr>
      <w:tabs>
        <w:tab w:val="right" w:leader="dot" w:pos="8640"/>
      </w:tabs>
      <w:spacing w:before="60" w:after="60"/>
      <w:ind w:left="1916" w:right="720" w:hanging="839"/>
    </w:pPr>
  </w:style>
  <w:style w:type="paragraph" w:styleId="TOC4">
    <w:name w:val="toc 4"/>
    <w:basedOn w:val="Normal"/>
    <w:next w:val="Normal"/>
    <w:semiHidden/>
    <w:pPr>
      <w:tabs>
        <w:tab w:val="right" w:leader="dot" w:pos="8641"/>
      </w:tabs>
      <w:spacing w:before="60" w:after="60"/>
      <w:ind w:left="2880" w:right="720" w:hanging="964"/>
    </w:pPr>
  </w:style>
  <w:style w:type="paragraph" w:styleId="TOC5">
    <w:name w:val="toc 5"/>
    <w:basedOn w:val="Normal"/>
    <w:next w:val="Normal"/>
    <w:semiHidden/>
    <w:pPr>
      <w:tabs>
        <w:tab w:val="right" w:leader="dot" w:pos="8641"/>
      </w:tabs>
      <w:spacing w:before="240" w:after="120"/>
      <w:ind w:right="720"/>
    </w:pPr>
    <w:rPr>
      <w:caps/>
    </w:r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numId w:val="5"/>
      </w:numPr>
    </w:pPr>
  </w:style>
  <w:style w:type="paragraph" w:customStyle="1" w:styleId="ListDash">
    <w:name w:val="List Dash"/>
    <w:basedOn w:val="Normal"/>
    <w:pPr>
      <w:numPr>
        <w:numId w:val="9"/>
      </w:numPr>
    </w:pPr>
  </w:style>
  <w:style w:type="paragraph" w:customStyle="1" w:styleId="ListDash1">
    <w:name w:val="List Dash 1"/>
    <w:basedOn w:val="Text1"/>
    <w:pPr>
      <w:numPr>
        <w:numId w:val="10"/>
      </w:numPr>
    </w:pPr>
  </w:style>
  <w:style w:type="paragraph" w:customStyle="1" w:styleId="ListDash2">
    <w:name w:val="List Dash 2"/>
    <w:basedOn w:val="Text2"/>
    <w:pPr>
      <w:numPr>
        <w:numId w:val="11"/>
      </w:numPr>
      <w:tabs>
        <w:tab w:val="clear" w:pos="2302"/>
      </w:tabs>
    </w:pPr>
  </w:style>
  <w:style w:type="paragraph" w:customStyle="1" w:styleId="ListDash3">
    <w:name w:val="List Dash 3"/>
    <w:basedOn w:val="Text3"/>
    <w:pPr>
      <w:numPr>
        <w:numId w:val="12"/>
      </w:numPr>
      <w:tabs>
        <w:tab w:val="clear" w:pos="2302"/>
      </w:tabs>
    </w:pPr>
  </w:style>
  <w:style w:type="paragraph" w:customStyle="1" w:styleId="ListDash4">
    <w:name w:val="List Dash 4"/>
    <w:basedOn w:val="Text4"/>
    <w:pPr>
      <w:numPr>
        <w:numId w:val="13"/>
      </w:numPr>
      <w:tabs>
        <w:tab w:val="clear" w:pos="2302"/>
      </w:tabs>
    </w:pPr>
  </w:style>
  <w:style w:type="paragraph" w:customStyle="1" w:styleId="ListNumberLevel2">
    <w:name w:val="List Number (Level 2)"/>
    <w:basedOn w:val="Normal"/>
    <w:pPr>
      <w:numPr>
        <w:ilvl w:val="1"/>
        <w:numId w:val="14"/>
      </w:numPr>
    </w:pPr>
  </w:style>
  <w:style w:type="paragraph" w:customStyle="1" w:styleId="ListNumberLevel3">
    <w:name w:val="List Number (Level 3)"/>
    <w:basedOn w:val="Normal"/>
    <w:pPr>
      <w:numPr>
        <w:ilvl w:val="2"/>
        <w:numId w:val="14"/>
      </w:numPr>
    </w:pPr>
  </w:style>
  <w:style w:type="paragraph" w:customStyle="1" w:styleId="ListNumberLevel4">
    <w:name w:val="List Number (Level 4)"/>
    <w:basedOn w:val="Normal"/>
    <w:pPr>
      <w:numPr>
        <w:ilvl w:val="3"/>
        <w:numId w:val="14"/>
      </w:numPr>
    </w:pPr>
  </w:style>
  <w:style w:type="paragraph" w:customStyle="1" w:styleId="ListNumber1">
    <w:name w:val="List Number 1"/>
    <w:basedOn w:val="Text1"/>
    <w:pPr>
      <w:numPr>
        <w:numId w:val="15"/>
      </w:numPr>
    </w:pPr>
  </w:style>
  <w:style w:type="paragraph" w:customStyle="1" w:styleId="ListNumber1Level2">
    <w:name w:val="List Number 1 (Level 2)"/>
    <w:basedOn w:val="Text1"/>
    <w:pPr>
      <w:numPr>
        <w:ilvl w:val="1"/>
        <w:numId w:val="15"/>
      </w:numPr>
    </w:pPr>
  </w:style>
  <w:style w:type="paragraph" w:customStyle="1" w:styleId="ListNumber1Level3">
    <w:name w:val="List Number 1 (Level 3)"/>
    <w:basedOn w:val="Text1"/>
    <w:pPr>
      <w:numPr>
        <w:ilvl w:val="2"/>
        <w:numId w:val="15"/>
      </w:numPr>
    </w:pPr>
  </w:style>
  <w:style w:type="paragraph" w:customStyle="1" w:styleId="ListNumber1Level4">
    <w:name w:val="List Number 1 (Level 4)"/>
    <w:basedOn w:val="Text1"/>
    <w:pPr>
      <w:numPr>
        <w:ilvl w:val="3"/>
        <w:numId w:val="15"/>
      </w:numPr>
    </w:pPr>
  </w:style>
  <w:style w:type="paragraph" w:customStyle="1" w:styleId="ListNumber2Level2">
    <w:name w:val="List Number 2 (Level 2)"/>
    <w:basedOn w:val="Text2"/>
    <w:pPr>
      <w:numPr>
        <w:ilvl w:val="1"/>
        <w:numId w:val="16"/>
      </w:numPr>
      <w:tabs>
        <w:tab w:val="clear" w:pos="2302"/>
      </w:tabs>
    </w:pPr>
  </w:style>
  <w:style w:type="paragraph" w:customStyle="1" w:styleId="ListNumber2Level3">
    <w:name w:val="List Number 2 (Level 3)"/>
    <w:basedOn w:val="Text2"/>
    <w:pPr>
      <w:numPr>
        <w:ilvl w:val="2"/>
        <w:numId w:val="16"/>
      </w:numPr>
      <w:tabs>
        <w:tab w:val="clear" w:pos="2302"/>
      </w:tabs>
    </w:pPr>
  </w:style>
  <w:style w:type="paragraph" w:customStyle="1" w:styleId="ListNumber2Level4">
    <w:name w:val="List Number 2 (Level 4)"/>
    <w:basedOn w:val="Text2"/>
    <w:pPr>
      <w:numPr>
        <w:ilvl w:val="3"/>
        <w:numId w:val="16"/>
      </w:numPr>
      <w:tabs>
        <w:tab w:val="clear" w:pos="2302"/>
      </w:tabs>
    </w:pPr>
  </w:style>
  <w:style w:type="paragraph" w:customStyle="1" w:styleId="ListNumber3Level2">
    <w:name w:val="List Number 3 (Level 2)"/>
    <w:basedOn w:val="Text3"/>
    <w:pPr>
      <w:numPr>
        <w:ilvl w:val="1"/>
        <w:numId w:val="17"/>
      </w:numPr>
      <w:tabs>
        <w:tab w:val="clear" w:pos="2302"/>
      </w:tabs>
    </w:pPr>
  </w:style>
  <w:style w:type="paragraph" w:customStyle="1" w:styleId="ListNumber3Level3">
    <w:name w:val="List Number 3 (Level 3)"/>
    <w:basedOn w:val="Text3"/>
    <w:pPr>
      <w:numPr>
        <w:ilvl w:val="2"/>
        <w:numId w:val="17"/>
      </w:numPr>
      <w:tabs>
        <w:tab w:val="clear" w:pos="2302"/>
      </w:tabs>
    </w:pPr>
  </w:style>
  <w:style w:type="paragraph" w:customStyle="1" w:styleId="ListNumber3Level4">
    <w:name w:val="List Number 3 (Level 4)"/>
    <w:basedOn w:val="Text3"/>
    <w:pPr>
      <w:numPr>
        <w:ilvl w:val="3"/>
        <w:numId w:val="17"/>
      </w:numPr>
      <w:tabs>
        <w:tab w:val="clear" w:pos="2302"/>
      </w:tabs>
    </w:pPr>
  </w:style>
  <w:style w:type="paragraph" w:customStyle="1" w:styleId="ListNumber4Level2">
    <w:name w:val="List Number 4 (Level 2)"/>
    <w:basedOn w:val="Text4"/>
    <w:pPr>
      <w:numPr>
        <w:ilvl w:val="1"/>
        <w:numId w:val="18"/>
      </w:numPr>
      <w:tabs>
        <w:tab w:val="clear" w:pos="2302"/>
      </w:tabs>
    </w:pPr>
  </w:style>
  <w:style w:type="paragraph" w:customStyle="1" w:styleId="ListNumber4Level3">
    <w:name w:val="List Number 4 (Level 3)"/>
    <w:basedOn w:val="Text4"/>
    <w:pPr>
      <w:numPr>
        <w:ilvl w:val="2"/>
        <w:numId w:val="18"/>
      </w:numPr>
      <w:tabs>
        <w:tab w:val="clear" w:pos="2302"/>
      </w:tabs>
    </w:pPr>
  </w:style>
  <w:style w:type="paragraph" w:customStyle="1" w:styleId="ListNumber4Level4">
    <w:name w:val="List Number 4 (Level 4)"/>
    <w:basedOn w:val="Text4"/>
    <w:pPr>
      <w:numPr>
        <w:ilvl w:val="3"/>
        <w:numId w:val="18"/>
      </w:numPr>
      <w:tabs>
        <w:tab w:val="clear" w:pos="2302"/>
      </w:tabs>
    </w:pPr>
  </w:style>
  <w:style w:type="paragraph" w:styleId="TOCHeading">
    <w:name w:val="TOC Heading"/>
    <w:basedOn w:val="Normal"/>
    <w:next w:val="Normal"/>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580BDF"/>
    <w:rPr>
      <w:rFonts w:ascii="Arial" w:hAnsi="Arial"/>
      <w:sz w:val="16"/>
      <w:lang w:val="en-GB" w:eastAsia="en-US"/>
    </w:rPr>
  </w:style>
  <w:style w:type="paragraph" w:customStyle="1" w:styleId="ZCom">
    <w:name w:val="Z_Com"/>
    <w:basedOn w:val="Normal"/>
    <w:next w:val="ZDGName"/>
    <w:uiPriority w:val="99"/>
    <w:rsid w:val="00580BDF"/>
    <w:pPr>
      <w:widowControl w:val="0"/>
      <w:autoSpaceDE w:val="0"/>
      <w:autoSpaceDN w:val="0"/>
      <w:spacing w:after="0"/>
      <w:ind w:right="85"/>
    </w:pPr>
    <w:rPr>
      <w:rFonts w:ascii="Arial" w:hAnsi="Arial" w:cs="Arial"/>
      <w:szCs w:val="24"/>
      <w:lang w:eastAsia="de-DE"/>
    </w:rPr>
  </w:style>
  <w:style w:type="paragraph" w:customStyle="1" w:styleId="ZDGName">
    <w:name w:val="Z_DGName"/>
    <w:basedOn w:val="Normal"/>
    <w:uiPriority w:val="99"/>
    <w:rsid w:val="00580BDF"/>
    <w:pPr>
      <w:widowControl w:val="0"/>
      <w:autoSpaceDE w:val="0"/>
      <w:autoSpaceDN w:val="0"/>
      <w:spacing w:after="0"/>
      <w:ind w:right="85"/>
      <w:jc w:val="left"/>
    </w:pPr>
    <w:rPr>
      <w:rFonts w:ascii="Arial" w:hAnsi="Arial" w:cs="Arial"/>
      <w:sz w:val="16"/>
      <w:szCs w:val="16"/>
      <w:lang w:eastAsia="de-DE"/>
    </w:rPr>
  </w:style>
  <w:style w:type="character" w:customStyle="1" w:styleId="HeaderChar">
    <w:name w:val="Header Char"/>
    <w:link w:val="Header"/>
    <w:uiPriority w:val="99"/>
    <w:rsid w:val="00580BDF"/>
    <w:rPr>
      <w:sz w:val="24"/>
      <w:lang w:val="en-GB" w:eastAsia="en-US"/>
    </w:rPr>
  </w:style>
  <w:style w:type="character" w:styleId="Hyperlink">
    <w:name w:val="Hyperlink"/>
    <w:rsid w:val="000A5014"/>
    <w:rPr>
      <w:color w:val="0000FF"/>
      <w:u w:val="single"/>
    </w:rPr>
  </w:style>
  <w:style w:type="paragraph" w:styleId="NormalWeb">
    <w:name w:val="Normal (Web)"/>
    <w:basedOn w:val="Normal"/>
    <w:uiPriority w:val="99"/>
    <w:unhideWhenUsed/>
    <w:rsid w:val="00AD5B4C"/>
    <w:pPr>
      <w:spacing w:after="0"/>
      <w:jc w:val="left"/>
    </w:pPr>
    <w:rPr>
      <w:rFonts w:eastAsia="Calibri"/>
      <w:szCs w:val="24"/>
      <w:lang w:eastAsia="en-GB"/>
    </w:rPr>
  </w:style>
  <w:style w:type="character" w:styleId="FollowedHyperlink">
    <w:name w:val="FollowedHyperlink"/>
    <w:uiPriority w:val="99"/>
    <w:semiHidden/>
    <w:unhideWhenUsed/>
    <w:rsid w:val="00263E66"/>
    <w:rPr>
      <w:color w:val="800080"/>
      <w:u w:val="single"/>
    </w:rPr>
  </w:style>
  <w:style w:type="character" w:styleId="FootnoteReference">
    <w:name w:val="footnote reference"/>
    <w:uiPriority w:val="99"/>
    <w:semiHidden/>
    <w:unhideWhenUsed/>
    <w:rsid w:val="0029087F"/>
    <w:rPr>
      <w:vertAlign w:val="superscript"/>
    </w:rPr>
  </w:style>
  <w:style w:type="table" w:styleId="TableGrid">
    <w:name w:val="Table Grid"/>
    <w:basedOn w:val="TableNormal"/>
    <w:uiPriority w:val="59"/>
    <w:rsid w:val="008A50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rsid w:val="0015397A"/>
    <w:rPr>
      <w:rFonts w:ascii="Calibri" w:eastAsia="Calibri" w:hAnsi="Calibri"/>
      <w:sz w:val="22"/>
      <w:szCs w:val="22"/>
      <w:lang w:val="de-CH" w:eastAsia="en-US"/>
    </w:rPr>
  </w:style>
  <w:style w:type="paragraph" w:customStyle="1" w:styleId="Default">
    <w:name w:val="Default"/>
    <w:rsid w:val="0015397A"/>
    <w:pPr>
      <w:autoSpaceDE w:val="0"/>
      <w:autoSpaceDN w:val="0"/>
      <w:adjustRightInd w:val="0"/>
    </w:pPr>
    <w:rPr>
      <w:rFonts w:eastAsia="Calibri"/>
      <w:color w:val="000000"/>
      <w:sz w:val="24"/>
      <w:szCs w:val="24"/>
      <w:lang w:val="de-CH" w:eastAsia="en-US"/>
    </w:rPr>
  </w:style>
  <w:style w:type="character" w:styleId="CommentReference">
    <w:name w:val="annotation reference"/>
    <w:uiPriority w:val="99"/>
    <w:semiHidden/>
    <w:unhideWhenUsed/>
    <w:rsid w:val="00A574F2"/>
    <w:rPr>
      <w:sz w:val="16"/>
      <w:szCs w:val="16"/>
    </w:rPr>
  </w:style>
  <w:style w:type="paragraph" w:styleId="CommentSubject">
    <w:name w:val="annotation subject"/>
    <w:basedOn w:val="CommentText"/>
    <w:next w:val="CommentText"/>
    <w:link w:val="CommentSubjectChar"/>
    <w:uiPriority w:val="99"/>
    <w:semiHidden/>
    <w:unhideWhenUsed/>
    <w:rsid w:val="00A574F2"/>
    <w:rPr>
      <w:b/>
      <w:bCs/>
    </w:rPr>
  </w:style>
  <w:style w:type="character" w:customStyle="1" w:styleId="CommentTextChar">
    <w:name w:val="Comment Text Char"/>
    <w:link w:val="CommentText"/>
    <w:semiHidden/>
    <w:rsid w:val="00A574F2"/>
    <w:rPr>
      <w:lang w:eastAsia="en-US"/>
    </w:rPr>
  </w:style>
  <w:style w:type="character" w:customStyle="1" w:styleId="CommentSubjectChar">
    <w:name w:val="Comment Subject Char"/>
    <w:link w:val="CommentSubject"/>
    <w:uiPriority w:val="99"/>
    <w:semiHidden/>
    <w:rsid w:val="00A574F2"/>
    <w:rPr>
      <w:b/>
      <w:bCs/>
      <w:lang w:eastAsia="en-US"/>
    </w:rPr>
  </w:style>
  <w:style w:type="paragraph" w:styleId="BalloonText">
    <w:name w:val="Balloon Text"/>
    <w:basedOn w:val="Normal"/>
    <w:link w:val="BalloonTextChar"/>
    <w:uiPriority w:val="99"/>
    <w:semiHidden/>
    <w:unhideWhenUsed/>
    <w:rsid w:val="00A574F2"/>
    <w:pPr>
      <w:spacing w:after="0"/>
    </w:pPr>
    <w:rPr>
      <w:rFonts w:ascii="Tahoma" w:hAnsi="Tahoma" w:cs="Tahoma"/>
      <w:sz w:val="16"/>
      <w:szCs w:val="16"/>
    </w:rPr>
  </w:style>
  <w:style w:type="character" w:customStyle="1" w:styleId="BalloonTextChar">
    <w:name w:val="Balloon Text Char"/>
    <w:link w:val="BalloonText"/>
    <w:uiPriority w:val="99"/>
    <w:semiHidden/>
    <w:rsid w:val="00A574F2"/>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2239375">
      <w:bodyDiv w:val="1"/>
      <w:marLeft w:val="0"/>
      <w:marRight w:val="0"/>
      <w:marTop w:val="0"/>
      <w:marBottom w:val="0"/>
      <w:divBdr>
        <w:top w:val="none" w:sz="0" w:space="0" w:color="auto"/>
        <w:left w:val="none" w:sz="0" w:space="0" w:color="auto"/>
        <w:bottom w:val="none" w:sz="0" w:space="0" w:color="auto"/>
        <w:right w:val="none" w:sz="0" w:space="0" w:color="auto"/>
      </w:divBdr>
    </w:div>
    <w:div w:id="451555501">
      <w:bodyDiv w:val="1"/>
      <w:marLeft w:val="0"/>
      <w:marRight w:val="0"/>
      <w:marTop w:val="0"/>
      <w:marBottom w:val="0"/>
      <w:divBdr>
        <w:top w:val="none" w:sz="0" w:space="0" w:color="auto"/>
        <w:left w:val="none" w:sz="0" w:space="0" w:color="auto"/>
        <w:bottom w:val="none" w:sz="0" w:space="0" w:color="auto"/>
        <w:right w:val="none" w:sz="0" w:space="0" w:color="auto"/>
      </w:divBdr>
    </w:div>
    <w:div w:id="510027747">
      <w:bodyDiv w:val="1"/>
      <w:marLeft w:val="0"/>
      <w:marRight w:val="0"/>
      <w:marTop w:val="0"/>
      <w:marBottom w:val="0"/>
      <w:divBdr>
        <w:top w:val="none" w:sz="0" w:space="0" w:color="auto"/>
        <w:left w:val="none" w:sz="0" w:space="0" w:color="auto"/>
        <w:bottom w:val="none" w:sz="0" w:space="0" w:color="auto"/>
        <w:right w:val="none" w:sz="0" w:space="0" w:color="auto"/>
      </w:divBdr>
    </w:div>
    <w:div w:id="1272588932">
      <w:bodyDiv w:val="1"/>
      <w:marLeft w:val="0"/>
      <w:marRight w:val="0"/>
      <w:marTop w:val="0"/>
      <w:marBottom w:val="0"/>
      <w:divBdr>
        <w:top w:val="none" w:sz="0" w:space="0" w:color="auto"/>
        <w:left w:val="none" w:sz="0" w:space="0" w:color="auto"/>
        <w:bottom w:val="none" w:sz="0" w:space="0" w:color="auto"/>
        <w:right w:val="none" w:sz="0" w:space="0" w:color="auto"/>
      </w:divBdr>
    </w:div>
    <w:div w:id="1718159153">
      <w:bodyDiv w:val="1"/>
      <w:marLeft w:val="0"/>
      <w:marRight w:val="0"/>
      <w:marTop w:val="0"/>
      <w:marBottom w:val="0"/>
      <w:divBdr>
        <w:top w:val="none" w:sz="0" w:space="0" w:color="auto"/>
        <w:left w:val="none" w:sz="0" w:space="0" w:color="auto"/>
        <w:bottom w:val="none" w:sz="0" w:space="0" w:color="auto"/>
        <w:right w:val="none" w:sz="0" w:space="0" w:color="auto"/>
      </w:divBdr>
    </w:div>
    <w:div w:id="206263442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ublic\Documents\Templates\REP.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759BDD-0CE9-4ABB-BF82-F75FB63AC6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Template>
  <TotalTime>0</TotalTime>
  <Pages>9</Pages>
  <Words>3823</Words>
  <Characters>21796</Characters>
  <Application>Microsoft Office Word</Application>
  <DocSecurity>0</DocSecurity>
  <PresentationFormat>Microsoft Word 14.0</PresentationFormat>
  <Lines>181</Lines>
  <Paragraphs>51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European Commission</Company>
  <LinksUpToDate>false</LinksUpToDate>
  <CharactersWithSpaces>25568</CharactersWithSpaces>
  <SharedDoc>false</SharedDoc>
  <HLinks>
    <vt:vector size="12" baseType="variant">
      <vt:variant>
        <vt:i4>7995467</vt:i4>
      </vt:variant>
      <vt:variant>
        <vt:i4>6</vt:i4>
      </vt:variant>
      <vt:variant>
        <vt:i4>0</vt:i4>
      </vt:variant>
      <vt:variant>
        <vt:i4>5</vt:i4>
      </vt:variant>
      <vt:variant>
        <vt:lpwstr>mailto:ESTAT-SDI-EU2020-INDICATORS@ec.europa.eu</vt:lpwstr>
      </vt:variant>
      <vt:variant>
        <vt:lpwstr/>
      </vt:variant>
      <vt:variant>
        <vt:i4>4849688</vt:i4>
      </vt:variant>
      <vt:variant>
        <vt:i4>3</vt:i4>
      </vt:variant>
      <vt:variant>
        <vt:i4>0</vt:i4>
      </vt:variant>
      <vt:variant>
        <vt:i4>5</vt:i4>
      </vt:variant>
      <vt:variant>
        <vt:lpwstr>http://epp.eurostat.ec.europa.eu/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Gebhard Fritz</dc:creator>
  <cp:keywords>EL4</cp:keywords>
  <cp:lastModifiedBy>Benjamin Rae</cp:lastModifiedBy>
  <cp:revision>2</cp:revision>
  <cp:lastPrinted>2015-05-28T13:57:00Z</cp:lastPrinted>
  <dcterms:created xsi:type="dcterms:W3CDTF">2015-06-08T16:36:00Z</dcterms:created>
  <dcterms:modified xsi:type="dcterms:W3CDTF">2015-06-08T16:36:00Z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Version">
    <vt:lpwstr>4.6.2.4290</vt:lpwstr>
  </property>
  <property fmtid="{D5CDD505-2E9C-101B-9397-08002B2CF9AE}" pid="3" name="EurolookVersion">
    <vt:lpwstr>4.6</vt:lpwstr>
  </property>
  <property fmtid="{D5CDD505-2E9C-101B-9397-08002B2CF9AE}" pid="4" name="DocID_EU">
    <vt:lpwstr> </vt:lpwstr>
  </property>
  <property fmtid="{D5CDD505-2E9C-101B-9397-08002B2CF9AE}" pid="5" name="ELDocType">
    <vt:lpwstr>rep.dot</vt:lpwstr>
  </property>
  <property fmtid="{D5CDD505-2E9C-101B-9397-08002B2CF9AE}" pid="6" name="Created using">
    <vt:lpwstr>EL 4.6 Build 34000</vt:lpwstr>
  </property>
  <property fmtid="{D5CDD505-2E9C-101B-9397-08002B2CF9AE}" pid="7" name="Formatting">
    <vt:lpwstr>4.1</vt:lpwstr>
  </property>
  <property fmtid="{D5CDD505-2E9C-101B-9397-08002B2CF9AE}" pid="8" name="Last edited using">
    <vt:lpwstr>EL 4.6 Build 40001</vt:lpwstr>
  </property>
  <property fmtid="{D5CDD505-2E9C-101B-9397-08002B2CF9AE}" pid="9" name="EL_Author">
    <vt:lpwstr>Gebhard Fritz</vt:lpwstr>
  </property>
  <property fmtid="{D5CDD505-2E9C-101B-9397-08002B2CF9AE}" pid="10" name="Type">
    <vt:lpwstr>Eurolook Report</vt:lpwstr>
  </property>
  <property fmtid="{D5CDD505-2E9C-101B-9397-08002B2CF9AE}" pid="11" name="Language">
    <vt:lpwstr>EN</vt:lpwstr>
  </property>
  <property fmtid="{D5CDD505-2E9C-101B-9397-08002B2CF9AE}" pid="12" name="EL_Language">
    <vt:lpwstr>EN</vt:lpwstr>
  </property>
</Properties>
</file>